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ind w:hanging="0" w:left="0" w:right="-1"/>
        <w:jc w:val="center"/>
      </w:pPr>
      <w:r>
        <w:rPr/>
      </w:r>
    </w:p>
    <w:p>
      <w:pPr>
        <w:pStyle w:val="style1"/>
        <w:numPr>
          <w:ilvl w:val="0"/>
          <w:numId w:val="1"/>
        </w:numPr>
      </w:pPr>
      <w:r>
        <w:rPr/>
      </w:r>
    </w:p>
    <w:p>
      <w:pPr>
        <w:pStyle w:val="style0"/>
        <w:ind w:hanging="0" w:left="0" w:right="-1"/>
        <w:jc w:val="center"/>
      </w:pPr>
      <w:r>
        <w:rPr/>
      </w:r>
    </w:p>
    <w:p>
      <w:pPr>
        <w:pStyle w:val="style0"/>
        <w:ind w:hanging="0" w:left="0" w:right="-1"/>
        <w:jc w:val="center"/>
      </w:pPr>
      <w:r>
        <w:rPr/>
      </w:r>
    </w:p>
    <w:p>
      <w:pPr>
        <w:pStyle w:val="style0"/>
        <w:ind w:hanging="0" w:left="0" w:right="-1"/>
        <w:jc w:val="center"/>
      </w:pPr>
      <w:r>
        <w:rPr/>
      </w:r>
    </w:p>
    <w:p>
      <w:pPr>
        <w:pStyle w:val="style0"/>
        <w:tabs>
          <w:tab w:leader="none" w:pos="708" w:val="left"/>
          <w:tab w:leader="none" w:pos="5775" w:val="left"/>
        </w:tabs>
        <w:ind w:hanging="0" w:left="0" w:right="-1"/>
        <w:jc w:val="center"/>
      </w:pPr>
      <w:r>
        <w:rPr>
          <w:b/>
          <w:sz w:val="28"/>
          <w:szCs w:val="28"/>
        </w:rPr>
        <w:t>НОРМАТИВНЫЙ ПРАВОВОВОЙ АКТ</w:t>
      </w:r>
    </w:p>
    <w:p>
      <w:pPr>
        <w:pStyle w:val="style0"/>
        <w:tabs>
          <w:tab w:leader="none" w:pos="708" w:val="left"/>
          <w:tab w:leader="none" w:pos="5775" w:val="left"/>
        </w:tabs>
        <w:ind w:hanging="0" w:left="0" w:right="-1"/>
        <w:jc w:val="center"/>
      </w:pPr>
      <w:r>
        <w:rPr>
          <w:b/>
          <w:sz w:val="28"/>
          <w:szCs w:val="28"/>
        </w:rPr>
        <w:t>МУГРЕЕВО-НИКОЛЬСКОГО СЕЛЬСКОГО ПОСЕЛЕНИЯ</w:t>
      </w:r>
    </w:p>
    <w:p>
      <w:pPr>
        <w:pStyle w:val="style0"/>
        <w:tabs>
          <w:tab w:leader="none" w:pos="708" w:val="left"/>
          <w:tab w:leader="none" w:pos="5775" w:val="left"/>
        </w:tabs>
        <w:ind w:hanging="0" w:left="0" w:right="-1"/>
        <w:jc w:val="center"/>
      </w:pPr>
      <w:r>
        <w:rPr/>
      </w:r>
    </w:p>
    <w:p>
      <w:pPr>
        <w:pStyle w:val="style0"/>
        <w:ind w:hanging="0" w:left="0" w:right="-1"/>
        <w:jc w:val="center"/>
      </w:pPr>
      <w:r>
        <w:rPr/>
      </w:r>
    </w:p>
    <w:p>
      <w:pPr>
        <w:pStyle w:val="style0"/>
        <w:ind w:hanging="0" w:left="0" w:right="-1"/>
        <w:jc w:val="center"/>
      </w:pPr>
      <w:r>
        <w:rPr/>
      </w:r>
    </w:p>
    <w:p>
      <w:pPr>
        <w:pStyle w:val="style0"/>
        <w:ind w:hanging="0" w:left="0" w:right="-1"/>
        <w:jc w:val="center"/>
      </w:pPr>
      <w:r>
        <w:rPr/>
      </w:r>
    </w:p>
    <w:p>
      <w:pPr>
        <w:pStyle w:val="style0"/>
        <w:ind w:hanging="0" w:left="0" w:right="-1"/>
        <w:jc w:val="center"/>
      </w:pPr>
      <w:r>
        <w:rPr>
          <w:b/>
          <w:sz w:val="44"/>
          <w:szCs w:val="44"/>
        </w:rPr>
        <w:t>ПРАВИЛА</w:t>
      </w:r>
    </w:p>
    <w:p>
      <w:pPr>
        <w:pStyle w:val="style0"/>
        <w:ind w:hanging="0" w:left="0" w:right="-1"/>
        <w:jc w:val="center"/>
      </w:pPr>
      <w:r>
        <w:rPr>
          <w:b/>
          <w:sz w:val="44"/>
          <w:szCs w:val="44"/>
        </w:rPr>
        <w:t>ЗЕМЛЕПОЛЬЗОВАНИЯ И ЗАСТРОЙКИ</w:t>
      </w:r>
    </w:p>
    <w:p>
      <w:pPr>
        <w:pStyle w:val="style235"/>
        <w:ind w:hanging="0" w:left="0" w:right="-1"/>
        <w:jc w:val="center"/>
      </w:pPr>
      <w:r>
        <w:rPr/>
      </w:r>
    </w:p>
    <w:p>
      <w:pPr>
        <w:pStyle w:val="style235"/>
        <w:ind w:hanging="0" w:left="0" w:right="-1"/>
        <w:jc w:val="center"/>
      </w:pPr>
      <w:r>
        <w:rPr/>
      </w:r>
    </w:p>
    <w:p>
      <w:pPr>
        <w:pStyle w:val="style235"/>
        <w:ind w:hanging="0" w:left="0" w:right="-1"/>
        <w:jc w:val="center"/>
      </w:pPr>
      <w:r>
        <w:rPr/>
      </w:r>
    </w:p>
    <w:p>
      <w:pPr>
        <w:pStyle w:val="style235"/>
        <w:ind w:hanging="0" w:left="0" w:right="-1"/>
        <w:jc w:val="center"/>
      </w:pPr>
      <w:r>
        <w:rPr/>
      </w:r>
    </w:p>
    <w:p>
      <w:pPr>
        <w:pStyle w:val="style235"/>
        <w:ind w:hanging="0" w:left="0" w:right="-1"/>
        <w:jc w:val="center"/>
      </w:pPr>
      <w:r>
        <w:rPr/>
      </w:r>
    </w:p>
    <w:p>
      <w:pPr>
        <w:pStyle w:val="style235"/>
        <w:ind w:hanging="0" w:left="0" w:right="-1"/>
        <w:jc w:val="center"/>
      </w:pPr>
      <w:r>
        <w:rPr/>
      </w:r>
    </w:p>
    <w:p>
      <w:pPr>
        <w:pStyle w:val="style235"/>
        <w:ind w:hanging="0" w:left="0" w:right="-1"/>
        <w:jc w:val="center"/>
      </w:pPr>
      <w:r>
        <w:rPr/>
      </w:r>
    </w:p>
    <w:p>
      <w:pPr>
        <w:pStyle w:val="style0"/>
        <w:ind w:hanging="284" w:left="0" w:right="-1"/>
        <w:jc w:val="center"/>
      </w:pPr>
      <w:r>
        <w:rPr/>
      </w:r>
    </w:p>
    <w:p>
      <w:pPr>
        <w:pStyle w:val="style0"/>
        <w:ind w:hanging="284" w:left="0" w:right="-1"/>
        <w:jc w:val="center"/>
      </w:pPr>
      <w:r>
        <w:rPr>
          <w:b/>
          <w:sz w:val="28"/>
          <w:szCs w:val="28"/>
        </w:rPr>
        <w:t>Часть 3</w:t>
      </w:r>
    </w:p>
    <w:p>
      <w:pPr>
        <w:pStyle w:val="style0"/>
        <w:ind w:hanging="0" w:left="0" w:right="-1"/>
        <w:jc w:val="center"/>
      </w:pPr>
      <w:r>
        <w:rPr>
          <w:b/>
          <w:sz w:val="28"/>
          <w:szCs w:val="28"/>
        </w:rPr>
        <w:t>ГРАДОСТРОИТЕЛЬНЫЕ РЕГЛАМЕНТЫ</w:t>
      </w:r>
    </w:p>
    <w:p>
      <w:pPr>
        <w:pStyle w:val="style0"/>
        <w:ind w:hanging="0" w:left="0" w:right="-1"/>
        <w:jc w:val="center"/>
      </w:pPr>
      <w:r>
        <w:rPr/>
      </w:r>
    </w:p>
    <w:p>
      <w:pPr>
        <w:pStyle w:val="style0"/>
        <w:ind w:hanging="0" w:left="0" w:right="-1"/>
        <w:jc w:val="center"/>
      </w:pPr>
      <w:r>
        <w:rPr/>
      </w:r>
    </w:p>
    <w:p>
      <w:pPr>
        <w:pStyle w:val="style0"/>
        <w:ind w:hanging="0" w:left="0" w:right="-1"/>
        <w:jc w:val="center"/>
      </w:pPr>
      <w:r>
        <w:rPr/>
      </w:r>
    </w:p>
    <w:p>
      <w:pPr>
        <w:pStyle w:val="style0"/>
        <w:ind w:hanging="0" w:left="0" w:right="-1"/>
        <w:jc w:val="center"/>
      </w:pPr>
      <w:r>
        <w:rPr/>
      </w:r>
    </w:p>
    <w:p>
      <w:pPr>
        <w:pStyle w:val="style0"/>
        <w:ind w:hanging="0" w:left="0" w:right="-1"/>
        <w:jc w:val="center"/>
      </w:pPr>
      <w:r>
        <w:rPr>
          <w:b/>
          <w:sz w:val="28"/>
          <w:szCs w:val="28"/>
        </w:rPr>
        <w:t>Часть 4</w:t>
      </w:r>
    </w:p>
    <w:p>
      <w:pPr>
        <w:pStyle w:val="style0"/>
        <w:ind w:hanging="0" w:left="0" w:right="-1"/>
        <w:jc w:val="center"/>
      </w:pPr>
      <w:r>
        <w:rPr>
          <w:b/>
          <w:sz w:val="28"/>
          <w:szCs w:val="28"/>
        </w:rPr>
        <w:t>НАЗНАЧЕНИЕ ОСНОВНЫХ ТЕРРИТОРИЙ ОБЩЕГО ПОЛЬЗОВАНИЯ И ЗЕМЕЛЬ, ПРИМЕНИТЕЛЬНО К КОТОРЫМ НЕ УСТАНАВЛИВАЮТСЯ ГРАДОСТРОИТЕЛЬНЫЕ РЕГЛАМЕНТЫ</w:t>
      </w:r>
    </w:p>
    <w:p>
      <w:pPr>
        <w:pStyle w:val="style0"/>
        <w:ind w:hanging="0" w:left="0" w:right="-1"/>
        <w:jc w:val="center"/>
      </w:pPr>
      <w:r>
        <w:rPr/>
      </w:r>
    </w:p>
    <w:p>
      <w:pPr>
        <w:pStyle w:val="style235"/>
        <w:ind w:hanging="0" w:left="0" w:right="-1"/>
        <w:jc w:val="center"/>
      </w:pPr>
      <w:r>
        <w:rPr/>
      </w:r>
    </w:p>
    <w:p>
      <w:pPr>
        <w:pStyle w:val="style235"/>
        <w:ind w:hanging="0" w:left="0" w:right="-1"/>
        <w:jc w:val="center"/>
      </w:pPr>
      <w:r>
        <w:rPr/>
      </w:r>
    </w:p>
    <w:p>
      <w:pPr>
        <w:pStyle w:val="style235"/>
        <w:ind w:hanging="0" w:left="0" w:right="-1"/>
        <w:jc w:val="center"/>
      </w:pPr>
      <w:r>
        <w:rPr/>
      </w:r>
    </w:p>
    <w:p>
      <w:pPr>
        <w:pStyle w:val="style235"/>
        <w:ind w:hanging="0" w:left="0" w:right="-1"/>
        <w:jc w:val="center"/>
      </w:pPr>
      <w:r>
        <w:rPr/>
      </w:r>
    </w:p>
    <w:p>
      <w:pPr>
        <w:pStyle w:val="style235"/>
        <w:ind w:hanging="0" w:left="0" w:right="-1"/>
        <w:jc w:val="center"/>
      </w:pPr>
      <w:r>
        <w:rPr/>
      </w:r>
    </w:p>
    <w:p>
      <w:pPr>
        <w:pStyle w:val="style235"/>
        <w:ind w:hanging="0" w:left="0" w:right="-1"/>
        <w:jc w:val="center"/>
      </w:pPr>
      <w:r>
        <w:rPr/>
      </w:r>
    </w:p>
    <w:p>
      <w:pPr>
        <w:pStyle w:val="style235"/>
        <w:ind w:hanging="0" w:left="0" w:right="-1"/>
        <w:jc w:val="center"/>
      </w:pPr>
      <w:r>
        <w:rPr/>
      </w:r>
    </w:p>
    <w:p>
      <w:pPr>
        <w:pStyle w:val="style0"/>
        <w:shd w:fill="FFFFFF" w:val="clear"/>
        <w:ind w:firstLine="708" w:left="0" w:right="-1"/>
        <w:jc w:val="center"/>
      </w:pPr>
      <w:r>
        <w:rPr/>
      </w:r>
    </w:p>
    <w:p>
      <w:pPr>
        <w:pStyle w:val="style0"/>
        <w:ind w:hanging="0" w:left="0" w:right="-1"/>
        <w:jc w:val="center"/>
      </w:pPr>
      <w:r>
        <w:rPr>
          <w:sz w:val="28"/>
          <w:szCs w:val="28"/>
        </w:rPr>
        <w:t>с. Мугреево-Никольское, 2012</w:t>
      </w:r>
    </w:p>
    <w:p>
      <w:pPr>
        <w:pStyle w:val="style1"/>
        <w:numPr>
          <w:ilvl w:val="0"/>
          <w:numId w:val="2"/>
        </w:numPr>
        <w:jc w:val="right"/>
      </w:pPr>
      <w:r>
        <w:rPr/>
      </w:r>
    </w:p>
    <w:p>
      <w:pPr>
        <w:pStyle w:val="style207"/>
        <w:jc w:val="right"/>
      </w:pPr>
      <w:r>
        <w:rPr/>
      </w:r>
    </w:p>
    <w:p>
      <w:pPr>
        <w:pStyle w:val="style1"/>
        <w:numPr>
          <w:ilvl w:val="0"/>
          <w:numId w:val="2"/>
        </w:numPr>
        <w:jc w:val="right"/>
      </w:pPr>
      <w:r>
        <w:rPr/>
      </w:r>
    </w:p>
    <w:p>
      <w:pPr>
        <w:pStyle w:val="style1"/>
        <w:numPr>
          <w:ilvl w:val="0"/>
          <w:numId w:val="2"/>
        </w:numPr>
        <w:jc w:val="right"/>
      </w:pPr>
      <w:r>
        <w:rPr/>
      </w:r>
    </w:p>
    <w:p>
      <w:pPr>
        <w:pStyle w:val="style1"/>
        <w:numPr>
          <w:ilvl w:val="0"/>
          <w:numId w:val="2"/>
        </w:numPr>
        <w:jc w:val="right"/>
      </w:pPr>
      <w:r>
        <w:rPr/>
      </w:r>
    </w:p>
    <w:p>
      <w:pPr>
        <w:pStyle w:val="style207"/>
      </w:pPr>
      <w:r>
        <w:rPr/>
      </w:r>
    </w:p>
    <w:p>
      <w:pPr>
        <w:pStyle w:val="style207"/>
      </w:pPr>
      <w:r>
        <w:rPr/>
      </w:r>
    </w:p>
    <w:p>
      <w:pPr>
        <w:pStyle w:val="style1"/>
        <w:numPr>
          <w:ilvl w:val="0"/>
          <w:numId w:val="2"/>
        </w:numPr>
        <w:jc w:val="right"/>
      </w:pPr>
      <w:r>
        <w:rPr>
          <w:rFonts w:ascii="Times New Roman" w:cs="Times New Roman" w:hAnsi="Times New Roman"/>
          <w:sz w:val="24"/>
          <w:szCs w:val="24"/>
        </w:rPr>
        <w:t>УТВЕРЖДЕНЫ:</w:t>
      </w:r>
    </w:p>
    <w:p>
      <w:pPr>
        <w:pStyle w:val="style0"/>
        <w:jc w:val="right"/>
      </w:pPr>
      <w:r>
        <w:rPr>
          <w:sz w:val="24"/>
          <w:szCs w:val="24"/>
        </w:rPr>
        <w:t xml:space="preserve">Решением Совета </w:t>
      </w:r>
    </w:p>
    <w:p>
      <w:pPr>
        <w:pStyle w:val="style0"/>
        <w:jc w:val="right"/>
      </w:pPr>
      <w:r>
        <w:rPr>
          <w:sz w:val="24"/>
          <w:szCs w:val="24"/>
        </w:rPr>
        <w:t>Мугреево-Никольского сельского поселения</w:t>
      </w:r>
    </w:p>
    <w:p>
      <w:pPr>
        <w:pStyle w:val="style0"/>
        <w:jc w:val="right"/>
      </w:pPr>
      <w:r>
        <w:rPr>
          <w:sz w:val="24"/>
          <w:szCs w:val="24"/>
        </w:rPr>
        <w:t>от ______________ 2012 г. № ____</w:t>
      </w:r>
    </w:p>
    <w:p>
      <w:pPr>
        <w:pStyle w:val="style0"/>
        <w:shd w:fill="FFFFFF" w:val="clear"/>
        <w:ind w:hanging="0" w:left="0" w:right="-1"/>
      </w:pPr>
      <w:r>
        <w:rPr/>
      </w:r>
    </w:p>
    <w:p>
      <w:pPr>
        <w:pStyle w:val="style0"/>
        <w:shd w:fill="FFFFFF" w:val="clear"/>
        <w:ind w:firstLine="708" w:left="0" w:right="-1"/>
        <w:jc w:val="center"/>
      </w:pPr>
      <w:r>
        <w:rPr/>
      </w:r>
    </w:p>
    <w:p>
      <w:pPr>
        <w:pStyle w:val="style0"/>
        <w:shd w:fill="FFFFFF" w:val="clear"/>
        <w:ind w:firstLine="708" w:left="0" w:right="-1"/>
        <w:jc w:val="center"/>
      </w:pPr>
      <w:r>
        <w:rPr/>
      </w:r>
    </w:p>
    <w:p>
      <w:pPr>
        <w:pStyle w:val="style0"/>
        <w:shd w:fill="FFFFFF" w:val="clear"/>
        <w:ind w:firstLine="708" w:left="0" w:right="-1"/>
        <w:jc w:val="center"/>
      </w:pPr>
      <w:r>
        <w:rPr/>
      </w:r>
    </w:p>
    <w:p>
      <w:pPr>
        <w:pStyle w:val="style0"/>
        <w:shd w:fill="FFFFFF" w:val="clear"/>
        <w:ind w:firstLine="708" w:left="0" w:right="-1"/>
        <w:jc w:val="center"/>
      </w:pPr>
      <w:r>
        <w:rPr/>
      </w:r>
    </w:p>
    <w:p>
      <w:pPr>
        <w:pStyle w:val="style0"/>
        <w:shd w:fill="FFFFFF" w:val="clear"/>
        <w:ind w:hanging="0" w:left="0" w:right="-1"/>
        <w:jc w:val="center"/>
      </w:pPr>
      <w:r>
        <w:rPr/>
      </w:r>
    </w:p>
    <w:p>
      <w:pPr>
        <w:pStyle w:val="style0"/>
        <w:ind w:hanging="0" w:left="0" w:right="-1"/>
        <w:jc w:val="center"/>
      </w:pPr>
      <w:r>
        <w:rPr>
          <w:b/>
          <w:sz w:val="44"/>
          <w:szCs w:val="44"/>
        </w:rPr>
        <w:t>ПРАВИЛА</w:t>
      </w:r>
    </w:p>
    <w:p>
      <w:pPr>
        <w:pStyle w:val="style0"/>
        <w:ind w:hanging="0" w:left="0" w:right="-1"/>
        <w:jc w:val="center"/>
      </w:pPr>
      <w:r>
        <w:rPr>
          <w:b/>
          <w:sz w:val="44"/>
          <w:szCs w:val="44"/>
        </w:rPr>
        <w:t>ЗЕМЛЕПОЛЬЗОВАНИЯ И ЗАСТРОЙКИ</w:t>
      </w:r>
    </w:p>
    <w:p>
      <w:pPr>
        <w:pStyle w:val="style235"/>
        <w:ind w:hanging="0" w:left="0" w:right="-1"/>
        <w:jc w:val="center"/>
      </w:pPr>
      <w:r>
        <w:rPr/>
      </w:r>
    </w:p>
    <w:p>
      <w:pPr>
        <w:pStyle w:val="style235"/>
        <w:ind w:hanging="0" w:left="0" w:right="-1"/>
        <w:jc w:val="center"/>
      </w:pPr>
      <w:r>
        <w:rPr/>
      </w:r>
    </w:p>
    <w:p>
      <w:pPr>
        <w:pStyle w:val="style235"/>
        <w:ind w:hanging="0" w:left="0" w:right="-1"/>
        <w:jc w:val="center"/>
      </w:pPr>
      <w:r>
        <w:rPr/>
      </w:r>
    </w:p>
    <w:p>
      <w:pPr>
        <w:pStyle w:val="style235"/>
        <w:ind w:hanging="0" w:left="0" w:right="-1"/>
      </w:pPr>
      <w:r>
        <w:rPr/>
      </w:r>
    </w:p>
    <w:p>
      <w:pPr>
        <w:pStyle w:val="style235"/>
        <w:ind w:hanging="0" w:left="0" w:right="-1"/>
        <w:jc w:val="center"/>
      </w:pPr>
      <w:r>
        <w:rPr/>
      </w:r>
    </w:p>
    <w:p>
      <w:pPr>
        <w:pStyle w:val="style0"/>
        <w:ind w:hanging="284" w:left="0" w:right="-1"/>
        <w:jc w:val="center"/>
      </w:pPr>
      <w:r>
        <w:rPr/>
      </w:r>
    </w:p>
    <w:p>
      <w:pPr>
        <w:pStyle w:val="style0"/>
        <w:ind w:hanging="284" w:left="0" w:right="-1"/>
        <w:jc w:val="center"/>
      </w:pPr>
      <w:r>
        <w:rPr>
          <w:b/>
          <w:sz w:val="28"/>
          <w:szCs w:val="28"/>
        </w:rPr>
        <w:t>Часть 3</w:t>
      </w:r>
    </w:p>
    <w:p>
      <w:pPr>
        <w:pStyle w:val="style0"/>
        <w:ind w:hanging="0" w:left="0" w:right="-1"/>
        <w:jc w:val="center"/>
      </w:pPr>
      <w:r>
        <w:rPr>
          <w:b/>
          <w:sz w:val="28"/>
          <w:szCs w:val="28"/>
        </w:rPr>
        <w:t>ГРАДОСТРОИТЕЛЬНЫЕ РЕГЛАМЕНТЫ</w:t>
      </w:r>
    </w:p>
    <w:p>
      <w:pPr>
        <w:pStyle w:val="style0"/>
        <w:ind w:hanging="0" w:left="0" w:right="-1"/>
        <w:jc w:val="center"/>
      </w:pPr>
      <w:r>
        <w:rPr/>
      </w:r>
    </w:p>
    <w:p>
      <w:pPr>
        <w:pStyle w:val="style0"/>
        <w:ind w:hanging="0" w:left="0" w:right="-1"/>
        <w:jc w:val="center"/>
      </w:pPr>
      <w:r>
        <w:rPr/>
      </w:r>
    </w:p>
    <w:p>
      <w:pPr>
        <w:pStyle w:val="style0"/>
        <w:ind w:hanging="0" w:left="0" w:right="-1"/>
        <w:jc w:val="center"/>
      </w:pPr>
      <w:r>
        <w:rPr/>
      </w:r>
    </w:p>
    <w:p>
      <w:pPr>
        <w:pStyle w:val="style0"/>
        <w:ind w:hanging="0" w:left="0" w:right="-1"/>
        <w:jc w:val="center"/>
      </w:pPr>
      <w:r>
        <w:rPr/>
      </w:r>
    </w:p>
    <w:p>
      <w:pPr>
        <w:pStyle w:val="style0"/>
        <w:ind w:hanging="0" w:left="0" w:right="-1"/>
        <w:jc w:val="center"/>
      </w:pPr>
      <w:r>
        <w:rPr/>
      </w:r>
    </w:p>
    <w:p>
      <w:pPr>
        <w:pStyle w:val="style0"/>
        <w:ind w:hanging="0" w:left="0" w:right="-1"/>
        <w:jc w:val="center"/>
      </w:pPr>
      <w:r>
        <w:rPr/>
      </w:r>
    </w:p>
    <w:p>
      <w:pPr>
        <w:pStyle w:val="style0"/>
        <w:ind w:hanging="0" w:left="0" w:right="-1"/>
        <w:jc w:val="center"/>
      </w:pPr>
      <w:r>
        <w:rPr>
          <w:b/>
          <w:sz w:val="28"/>
          <w:szCs w:val="28"/>
        </w:rPr>
        <w:t>Часть 4</w:t>
      </w:r>
    </w:p>
    <w:p>
      <w:pPr>
        <w:pStyle w:val="style0"/>
        <w:ind w:hanging="0" w:left="0" w:right="-1"/>
        <w:jc w:val="center"/>
      </w:pPr>
      <w:r>
        <w:rPr>
          <w:b/>
          <w:sz w:val="28"/>
          <w:szCs w:val="28"/>
        </w:rPr>
        <w:t>НАЗНАЧЕНИЕ ОСНОВНЫХ ТЕРРИТОРИЙ ОБЩЕГО ПОЛЬЗОВАНИЯ И ЗЕМЕЛЬ, ПРИМЕНИТЕЛЬНО К КОТОРЫМ НЕ УСТАНАВЛИВАЮТСЯ ГРАДОСТРОИТЕЛЬНЫЕ РЕГЛАМЕНТЫ</w:t>
      </w:r>
    </w:p>
    <w:p>
      <w:pPr>
        <w:pStyle w:val="style0"/>
        <w:ind w:hanging="0" w:left="0" w:right="-1"/>
        <w:jc w:val="center"/>
      </w:pPr>
      <w:r>
        <w:rPr/>
      </w:r>
    </w:p>
    <w:p>
      <w:pPr>
        <w:pStyle w:val="style0"/>
        <w:shd w:fill="FFFFFF" w:val="clear"/>
        <w:ind w:hanging="0" w:left="0" w:right="-1"/>
        <w:jc w:val="center"/>
      </w:pPr>
      <w:r>
        <w:rPr/>
      </w:r>
    </w:p>
    <w:p>
      <w:pPr>
        <w:pStyle w:val="style0"/>
        <w:shd w:fill="FFFFFF" w:val="clear"/>
        <w:ind w:hanging="0" w:left="0" w:right="-1"/>
        <w:jc w:val="both"/>
      </w:pPr>
      <w:r>
        <w:rPr/>
      </w:r>
    </w:p>
    <w:p>
      <w:pPr>
        <w:pStyle w:val="style0"/>
        <w:shd w:fill="FFFFFF" w:val="clear"/>
        <w:ind w:hanging="0" w:left="0" w:right="-1"/>
        <w:jc w:val="both"/>
      </w:pPr>
      <w:r>
        <w:rPr/>
      </w:r>
    </w:p>
    <w:p>
      <w:pPr>
        <w:pStyle w:val="style0"/>
        <w:shd w:fill="FFFFFF" w:val="clear"/>
        <w:ind w:hanging="0" w:left="0" w:right="-1"/>
        <w:jc w:val="both"/>
      </w:pPr>
      <w:r>
        <w:rPr/>
      </w:r>
    </w:p>
    <w:p>
      <w:pPr>
        <w:pStyle w:val="style0"/>
        <w:shd w:fill="FFFFFF" w:val="clear"/>
        <w:ind w:hanging="0" w:left="0" w:right="-1"/>
        <w:jc w:val="both"/>
      </w:pPr>
      <w:r>
        <w:rPr/>
      </w:r>
    </w:p>
    <w:p>
      <w:pPr>
        <w:pStyle w:val="style0"/>
        <w:shd w:fill="FFFFFF" w:val="clear"/>
        <w:ind w:hanging="0" w:left="0" w:right="-1"/>
        <w:jc w:val="both"/>
      </w:pPr>
      <w:r>
        <w:rPr/>
      </w:r>
    </w:p>
    <w:p>
      <w:pPr>
        <w:pStyle w:val="style0"/>
        <w:shd w:fill="FFFFFF" w:val="clear"/>
        <w:ind w:hanging="0" w:left="0" w:right="-1"/>
        <w:jc w:val="both"/>
      </w:pPr>
      <w:r>
        <w:rPr/>
      </w:r>
    </w:p>
    <w:p>
      <w:pPr>
        <w:pStyle w:val="style0"/>
        <w:shd w:fill="FFFFFF" w:val="clear"/>
        <w:ind w:hanging="0" w:left="0" w:right="-1"/>
        <w:jc w:val="both"/>
      </w:pPr>
      <w:r>
        <w:rPr/>
      </w:r>
    </w:p>
    <w:p>
      <w:pPr>
        <w:pStyle w:val="style0"/>
        <w:shd w:fill="FFFFFF" w:val="clear"/>
        <w:ind w:hanging="0" w:left="0" w:right="-1"/>
        <w:jc w:val="both"/>
      </w:pPr>
      <w:r>
        <w:rPr/>
      </w:r>
    </w:p>
    <w:p>
      <w:pPr>
        <w:pStyle w:val="style0"/>
        <w:shd w:fill="FFFFFF" w:val="clear"/>
        <w:ind w:hanging="0" w:left="0" w:right="-1"/>
        <w:jc w:val="both"/>
      </w:pPr>
      <w:r>
        <w:rPr/>
      </w:r>
    </w:p>
    <w:p>
      <w:pPr>
        <w:pStyle w:val="style0"/>
        <w:shd w:fill="FFFFFF" w:val="clear"/>
        <w:ind w:hanging="0" w:left="0" w:right="-1"/>
        <w:jc w:val="both"/>
      </w:pPr>
      <w:r>
        <w:rPr/>
      </w:r>
    </w:p>
    <w:p>
      <w:pPr>
        <w:pStyle w:val="style0"/>
        <w:shd w:fill="FFFFFF" w:val="clear"/>
        <w:ind w:hanging="0" w:left="0" w:right="-1"/>
        <w:jc w:val="both"/>
      </w:pPr>
      <w:r>
        <w:rPr/>
      </w:r>
    </w:p>
    <w:p>
      <w:pPr>
        <w:pStyle w:val="style0"/>
        <w:shd w:fill="FFFFFF" w:val="clear"/>
        <w:ind w:hanging="0" w:left="0" w:right="-1"/>
        <w:jc w:val="both"/>
      </w:pPr>
      <w:r>
        <w:rPr/>
      </w:r>
    </w:p>
    <w:p>
      <w:pPr>
        <w:pStyle w:val="style0"/>
        <w:shd w:fill="FFFFFF" w:val="clear"/>
        <w:ind w:hanging="0" w:left="0" w:right="-1"/>
        <w:jc w:val="both"/>
      </w:pPr>
      <w:r>
        <w:rPr>
          <w:b/>
          <w:sz w:val="28"/>
          <w:szCs w:val="28"/>
          <w:u w:val="single"/>
        </w:rPr>
        <w:t>Настоящие Правила состоят из четырех частей:</w:t>
      </w:r>
    </w:p>
    <w:p>
      <w:pPr>
        <w:pStyle w:val="style0"/>
        <w:shd w:fill="FFFFFF" w:val="clear"/>
        <w:ind w:hanging="0" w:left="0" w:right="-1"/>
        <w:jc w:val="both"/>
      </w:pPr>
      <w:r>
        <w:rPr>
          <w:sz w:val="28"/>
          <w:szCs w:val="28"/>
          <w:u w:val="single"/>
        </w:rPr>
        <w:t>Часть 1</w:t>
      </w:r>
      <w:r>
        <w:rPr>
          <w:sz w:val="28"/>
          <w:szCs w:val="28"/>
        </w:rPr>
        <w:t xml:space="preserve"> – определяет порядок регулирования землепользования и застройки на основе градостроительного зонирования. Часть 1 содержит 47 статей (ст. 1- ст.47)</w:t>
      </w:r>
    </w:p>
    <w:p>
      <w:pPr>
        <w:pStyle w:val="style0"/>
        <w:shd w:fill="FFFFFF" w:val="clear"/>
        <w:ind w:hanging="0" w:left="0" w:right="-1"/>
        <w:jc w:val="both"/>
      </w:pPr>
      <w:r>
        <w:rPr>
          <w:sz w:val="28"/>
          <w:szCs w:val="28"/>
          <w:u w:val="single"/>
        </w:rPr>
        <w:t>Часть 2</w:t>
      </w:r>
      <w:r>
        <w:rPr>
          <w:sz w:val="28"/>
          <w:szCs w:val="28"/>
        </w:rPr>
        <w:t xml:space="preserve"> - содержит карты (картографический материал) градостроительного зонирования, карты зон с особыми условиями использования территории. Часть 2 состоит из 3 статей (ст. 48- ст.50)</w:t>
      </w:r>
    </w:p>
    <w:p>
      <w:pPr>
        <w:pStyle w:val="style0"/>
        <w:shd w:fill="FFFFFF" w:val="clear"/>
        <w:ind w:hanging="0" w:left="0" w:right="-1"/>
        <w:jc w:val="both"/>
      </w:pPr>
      <w:r>
        <w:rPr>
          <w:sz w:val="28"/>
          <w:szCs w:val="28"/>
          <w:u w:val="single"/>
        </w:rPr>
        <w:t>Часть 3</w:t>
      </w:r>
      <w:r>
        <w:rPr>
          <w:sz w:val="28"/>
          <w:szCs w:val="28"/>
        </w:rPr>
        <w:t xml:space="preserve"> – описывает устанавливаемые градостроительные регламенты. Часть 3 состоит из 3 статей (ст. 51- ст.53)</w:t>
      </w:r>
    </w:p>
    <w:p>
      <w:pPr>
        <w:pStyle w:val="style0"/>
        <w:shd w:fill="FFFFFF" w:val="clear"/>
        <w:ind w:hanging="0" w:left="0" w:right="-1"/>
        <w:jc w:val="both"/>
      </w:pPr>
      <w:r>
        <w:rPr>
          <w:sz w:val="28"/>
          <w:szCs w:val="28"/>
          <w:u w:val="single"/>
        </w:rPr>
        <w:t>Часть 4</w:t>
      </w:r>
      <w:r>
        <w:rPr>
          <w:sz w:val="28"/>
          <w:szCs w:val="28"/>
        </w:rPr>
        <w:t xml:space="preserve"> – описывает назначение основных территорий общего пользования и земель, применительно к которым не устанавливаются градостроительные регламенты. Часть 4 состоит из 1 статьи (ст. 54).</w:t>
      </w:r>
    </w:p>
    <w:p>
      <w:pPr>
        <w:pStyle w:val="style230"/>
        <w:tabs>
          <w:tab w:leader="dot" w:pos="9078" w:val="right"/>
          <w:tab w:leader="dot" w:pos="9093" w:val="right"/>
          <w:tab w:leader="dot" w:pos="9123" w:val="right"/>
          <w:tab w:leader="dot" w:pos="9145" w:val="right"/>
        </w:tabs>
        <w:ind w:hanging="0" w:left="15" w:right="-1"/>
      </w:pPr>
      <w:r>
        <w:rPr/>
      </w:r>
    </w:p>
    <w:p>
      <w:pPr>
        <w:pStyle w:val="style0"/>
        <w:shd w:fill="FFFFFF" w:val="clear"/>
        <w:tabs>
          <w:tab w:leader="none" w:pos="723" w:val="left"/>
          <w:tab w:leader="none" w:pos="738" w:val="left"/>
          <w:tab w:leader="none" w:pos="768" w:val="left"/>
          <w:tab w:leader="dot" w:pos="9138" w:val="right"/>
        </w:tabs>
        <w:ind w:hanging="0" w:left="15" w:right="-1"/>
        <w:jc w:val="center"/>
      </w:pPr>
      <w:r>
        <w:rPr>
          <w:b/>
          <w:sz w:val="28"/>
          <w:szCs w:val="28"/>
          <w:u w:val="single"/>
        </w:rPr>
        <w:t>Содержание частей 3 и 4</w:t>
      </w:r>
    </w:p>
    <w:p>
      <w:pPr>
        <w:pStyle w:val="style0"/>
        <w:ind w:hanging="0" w:left="0" w:right="-1"/>
        <w:jc w:val="both"/>
      </w:pPr>
      <w:r>
        <w:rPr/>
      </w:r>
    </w:p>
    <w:p>
      <w:pPr>
        <w:pStyle w:val="style0"/>
        <w:ind w:hanging="0" w:left="0" w:right="-1"/>
        <w:jc w:val="both"/>
      </w:pPr>
      <w:r>
        <w:rPr>
          <w:b/>
          <w:sz w:val="28"/>
          <w:szCs w:val="28"/>
          <w:u w:val="single"/>
        </w:rPr>
        <w:t>ЧАСТЬ 3. ГРАДОСТРОИТЕЛЬНЫЕ РЕГЛАМЕНТЫ</w:t>
      </w:r>
    </w:p>
    <w:p>
      <w:pPr>
        <w:pStyle w:val="style0"/>
        <w:ind w:hanging="0" w:left="0" w:right="-1"/>
        <w:jc w:val="both"/>
      </w:pPr>
      <w:r>
        <w:rPr/>
      </w:r>
    </w:p>
    <w:p>
      <w:pPr>
        <w:pStyle w:val="style2"/>
        <w:numPr>
          <w:ilvl w:val="1"/>
          <w:numId w:val="2"/>
        </w:numPr>
        <w:ind w:hanging="0" w:left="0" w:right="-1"/>
        <w:jc w:val="both"/>
      </w:pPr>
      <w:r>
        <w:rPr>
          <w:b w:val="false"/>
          <w:sz w:val="28"/>
          <w:szCs w:val="28"/>
          <w:u w:val="none"/>
        </w:rPr>
        <w:t>Глава 15. Градостроительные регламенты в части видов и параметров разрешенного использования недвижимости……………………………….……</w:t>
      </w:r>
    </w:p>
    <w:p>
      <w:pPr>
        <w:pStyle w:val="style3"/>
        <w:numPr>
          <w:ilvl w:val="2"/>
          <w:numId w:val="2"/>
        </w:numPr>
        <w:spacing w:line="100" w:lineRule="atLeast"/>
        <w:ind w:hanging="0" w:left="0" w:right="-1"/>
      </w:pPr>
      <w:r>
        <w:rPr>
          <w:b w:val="false"/>
          <w:szCs w:val="28"/>
        </w:rPr>
        <w:t xml:space="preserve">Статья 51. Перечень территориальных зон, выделенных на Карте градостроительного зонирования территории </w:t>
      </w:r>
      <w:r>
        <w:rPr>
          <w:b w:val="false"/>
          <w:bCs w:val="false"/>
          <w:szCs w:val="28"/>
        </w:rPr>
        <w:t>Мугреево-Никольского</w:t>
      </w:r>
      <w:r>
        <w:rPr>
          <w:color w:val="000000"/>
          <w:szCs w:val="28"/>
        </w:rPr>
        <w:t xml:space="preserve"> </w:t>
      </w:r>
      <w:r>
        <w:rPr>
          <w:b w:val="false"/>
          <w:szCs w:val="28"/>
        </w:rPr>
        <w:t xml:space="preserve"> сельского поселения. Перечень градостроительных регламентов по видам использования земельных участков и объектов капитального строительства…………………………………………………………………..…..</w:t>
      </w:r>
    </w:p>
    <w:p>
      <w:pPr>
        <w:pStyle w:val="style0"/>
        <w:ind w:hanging="0" w:left="0" w:right="-1"/>
        <w:jc w:val="both"/>
      </w:pPr>
      <w:r>
        <w:rPr>
          <w:bCs/>
          <w:sz w:val="28"/>
          <w:szCs w:val="28"/>
        </w:rPr>
        <w:t>Статья 51.1 Градостроительные регламенты. Жилые зоны………………..……</w:t>
      </w:r>
    </w:p>
    <w:p>
      <w:pPr>
        <w:pStyle w:val="style0"/>
        <w:ind w:hanging="0" w:left="0" w:right="-1"/>
        <w:jc w:val="both"/>
      </w:pPr>
      <w:r>
        <w:rPr>
          <w:bCs/>
          <w:sz w:val="28"/>
          <w:szCs w:val="28"/>
        </w:rPr>
        <w:t>Статья 51.2 Градостроительные регламенты. Общественно-жилые зоны...….</w:t>
      </w:r>
    </w:p>
    <w:p>
      <w:pPr>
        <w:pStyle w:val="style0"/>
        <w:ind w:hanging="0" w:left="0" w:right="-1"/>
        <w:jc w:val="both"/>
      </w:pPr>
      <w:r>
        <w:rPr>
          <w:bCs/>
          <w:sz w:val="28"/>
          <w:szCs w:val="28"/>
        </w:rPr>
        <w:t>Статья 51.3 Градостроительные регламенты. Производственные зоны………</w:t>
      </w:r>
    </w:p>
    <w:p>
      <w:pPr>
        <w:pStyle w:val="style0"/>
        <w:ind w:hanging="0" w:left="0" w:right="-1"/>
        <w:jc w:val="both"/>
      </w:pPr>
      <w:r>
        <w:rPr>
          <w:bCs/>
          <w:sz w:val="28"/>
          <w:szCs w:val="28"/>
        </w:rPr>
        <w:t xml:space="preserve">Статья 51.4 Градостроительные регламенты. </w:t>
      </w:r>
      <w:r>
        <w:rPr>
          <w:sz w:val="28"/>
          <w:szCs w:val="28"/>
        </w:rPr>
        <w:t>Зоны сельскохозяйственного назначения……………....……................................................................................</w:t>
      </w:r>
    </w:p>
    <w:p>
      <w:pPr>
        <w:pStyle w:val="style0"/>
        <w:ind w:hanging="0" w:left="0" w:right="-1"/>
        <w:jc w:val="both"/>
      </w:pPr>
      <w:r>
        <w:rPr>
          <w:bCs/>
          <w:sz w:val="28"/>
          <w:szCs w:val="28"/>
        </w:rPr>
        <w:t xml:space="preserve">Статья 51.5 Градостроительные регламенты. </w:t>
      </w:r>
    </w:p>
    <w:p>
      <w:pPr>
        <w:pStyle w:val="style0"/>
        <w:ind w:hanging="0" w:left="0" w:right="-1"/>
        <w:jc w:val="both"/>
      </w:pPr>
      <w:r>
        <w:rPr>
          <w:sz w:val="28"/>
          <w:szCs w:val="28"/>
        </w:rPr>
        <w:t>Зоны особо охраняемых  территорий …………………………………….……..</w:t>
      </w:r>
    </w:p>
    <w:p>
      <w:pPr>
        <w:pStyle w:val="style0"/>
        <w:ind w:hanging="0" w:left="0" w:right="-1"/>
        <w:jc w:val="both"/>
      </w:pPr>
      <w:r>
        <w:rPr>
          <w:bCs/>
          <w:sz w:val="28"/>
          <w:szCs w:val="28"/>
        </w:rPr>
        <w:t xml:space="preserve">Статья 51.6 Градостроительные регламенты. </w:t>
      </w:r>
    </w:p>
    <w:p>
      <w:pPr>
        <w:pStyle w:val="style0"/>
        <w:ind w:hanging="0" w:left="0" w:right="-1"/>
        <w:jc w:val="both"/>
      </w:pPr>
      <w:r>
        <w:rPr>
          <w:bCs/>
          <w:sz w:val="28"/>
          <w:szCs w:val="28"/>
        </w:rPr>
        <w:t>Зоны рекреационного назначения………………………………………………..</w:t>
      </w:r>
    </w:p>
    <w:p>
      <w:pPr>
        <w:pStyle w:val="style0"/>
        <w:ind w:hanging="0" w:left="0" w:right="-1"/>
        <w:jc w:val="both"/>
      </w:pPr>
      <w:r>
        <w:rPr>
          <w:bCs/>
          <w:sz w:val="28"/>
          <w:szCs w:val="28"/>
        </w:rPr>
        <w:t xml:space="preserve">Статья 51.7 Градостроительные регламенты. </w:t>
      </w:r>
    </w:p>
    <w:p>
      <w:pPr>
        <w:pStyle w:val="style0"/>
        <w:ind w:hanging="0" w:left="0" w:right="-1"/>
        <w:jc w:val="both"/>
      </w:pPr>
      <w:r>
        <w:rPr>
          <w:bCs/>
          <w:sz w:val="28"/>
          <w:szCs w:val="28"/>
        </w:rPr>
        <w:t>Зоны специального назначения…………………………………………….…….</w:t>
      </w:r>
    </w:p>
    <w:p>
      <w:pPr>
        <w:pStyle w:val="style0"/>
        <w:ind w:hanging="0" w:left="0" w:right="-1"/>
        <w:jc w:val="both"/>
      </w:pPr>
      <w:r>
        <w:rPr>
          <w:sz w:val="28"/>
          <w:szCs w:val="28"/>
        </w:rPr>
        <w:t>Статья 51.8 Градостроительные регламенты. Иные виды территориальных зон……………………………………………………………………………...…..</w:t>
      </w:r>
    </w:p>
    <w:p>
      <w:pPr>
        <w:pStyle w:val="style0"/>
        <w:ind w:hanging="0" w:left="0" w:right="-1"/>
        <w:jc w:val="both"/>
      </w:pPr>
      <w:r>
        <w:rPr>
          <w:sz w:val="28"/>
          <w:szCs w:val="28"/>
        </w:rPr>
        <w:t>Глава 16. Градостроительные регламенты в части ограничений использования недвижимости, установленных зонами с особыми условиями использования территорий ……………………………………………………………………......</w:t>
      </w:r>
    </w:p>
    <w:p>
      <w:pPr>
        <w:pStyle w:val="style0"/>
        <w:ind w:hanging="0" w:left="0" w:right="-1"/>
        <w:jc w:val="both"/>
      </w:pPr>
      <w:r>
        <w:rPr>
          <w:sz w:val="28"/>
          <w:szCs w:val="28"/>
        </w:rPr>
        <w:t>Статья 52. Ограничения  использования земельных участков и объектов капитального строительства по условиям охраны объектов культурного наследия (памятников истории и культуры)……………………….........………</w:t>
      </w:r>
    </w:p>
    <w:p>
      <w:pPr>
        <w:pStyle w:val="style3"/>
        <w:numPr>
          <w:ilvl w:val="2"/>
          <w:numId w:val="3"/>
        </w:numPr>
        <w:tabs>
          <w:tab w:leader="none" w:pos="0" w:val="left"/>
          <w:tab w:leader="none" w:pos="851" w:val="left"/>
        </w:tabs>
        <w:spacing w:line="100" w:lineRule="atLeast"/>
        <w:ind w:hanging="0" w:left="0" w:right="-1"/>
      </w:pPr>
      <w:r>
        <w:rPr>
          <w:b w:val="false"/>
          <w:szCs w:val="28"/>
        </w:rPr>
        <w:t xml:space="preserve">Статья 53. Описание ограничений, установленных  по экологическим условиям и нормативному режиму хозяйственной деятельности…………..… </w:t>
      </w:r>
    </w:p>
    <w:p>
      <w:pPr>
        <w:pStyle w:val="style1"/>
        <w:numPr>
          <w:ilvl w:val="0"/>
          <w:numId w:val="2"/>
        </w:numPr>
        <w:ind w:hanging="0" w:left="0" w:right="-1"/>
        <w:jc w:val="both"/>
      </w:pPr>
      <w:r>
        <w:rPr>
          <w:rFonts w:ascii="Times New Roman" w:cs="Times New Roman" w:hAnsi="Times New Roman"/>
          <w:sz w:val="28"/>
          <w:szCs w:val="28"/>
          <w:u w:val="single"/>
        </w:rPr>
        <w:t>ЧАСТЬ 4. НАЗНАЧЕНИЕ ОСНОВНЫХ ТЕРРИТОРИЙ ОБЩЕГО ПОЛЬЗОВАНИЯ И ЗЕМЕЛЬ, ПРИМЕНИТЕЛЬНО К КОТОРЫМ НЕ УСТАНАВЛИВАЮТСЯ ГРАДОСТРОИТЕЛЬНЫЕ РЕГЛАМЕНТЫ</w:t>
      </w:r>
    </w:p>
    <w:p>
      <w:pPr>
        <w:pStyle w:val="style0"/>
      </w:pPr>
      <w:r>
        <w:rPr/>
      </w:r>
    </w:p>
    <w:p>
      <w:pPr>
        <w:pStyle w:val="style3"/>
        <w:numPr>
          <w:ilvl w:val="2"/>
          <w:numId w:val="2"/>
        </w:numPr>
        <w:spacing w:line="100" w:lineRule="atLeast"/>
        <w:ind w:hanging="0" w:left="0" w:right="-1"/>
      </w:pPr>
      <w:r>
        <w:rPr>
          <w:b w:val="false"/>
          <w:szCs w:val="28"/>
        </w:rPr>
        <w:t>Статья 54. Назначение основных территорий общего пользования и иных территорий, на которых действие градостроительного регламента не распространяется или применительно к которым не устанавливаются градостроительные регламенты. ……………………………………….………..</w:t>
      </w:r>
    </w:p>
    <w:p>
      <w:pPr>
        <w:pStyle w:val="style1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  <w:u w:val="single"/>
        </w:rPr>
        <w:t>Приложение 1.</w:t>
      </w:r>
      <w:r>
        <w:rPr>
          <w:rFonts w:ascii="Times New Roman" w:cs="Times New Roman" w:hAnsi="Times New Roman"/>
          <w:sz w:val="28"/>
          <w:szCs w:val="28"/>
        </w:rPr>
        <w:t xml:space="preserve">  Общие требования в части озеленения территории земельных участков</w:t>
      </w:r>
      <w:r>
        <w:rPr>
          <w:rFonts w:ascii="Times New Roman" w:cs="Times New Roman" w:hAnsi="Times New Roman"/>
          <w:b w:val="false"/>
          <w:sz w:val="28"/>
          <w:szCs w:val="28"/>
        </w:rPr>
        <w:t>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b/>
          <w:sz w:val="28"/>
          <w:szCs w:val="28"/>
          <w:u w:val="single"/>
        </w:rPr>
        <w:t>Приложение 2.</w:t>
      </w:r>
      <w:r>
        <w:rPr>
          <w:b/>
          <w:sz w:val="28"/>
          <w:szCs w:val="28"/>
        </w:rPr>
        <w:t xml:space="preserve"> Предельные параметры земельных участков и объектов капитального строительства  в  части процента застройки земельных участков</w:t>
      </w:r>
      <w:r>
        <w:rPr>
          <w:sz w:val="28"/>
          <w:szCs w:val="28"/>
        </w:rPr>
        <w:t>...................................................................................................................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0" w:right="-143"/>
        <w:jc w:val="both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284" w:left="0" w:right="-143"/>
        <w:jc w:val="center"/>
      </w:pPr>
      <w:r>
        <w:rPr/>
      </w:r>
    </w:p>
    <w:p>
      <w:pPr>
        <w:pStyle w:val="style0"/>
        <w:ind w:hanging="0" w:left="0" w:right="-143"/>
      </w:pPr>
      <w:r>
        <w:rPr/>
      </w:r>
    </w:p>
    <w:p>
      <w:pPr>
        <w:pStyle w:val="style0"/>
        <w:jc w:val="center"/>
      </w:pPr>
      <w:r>
        <w:rPr>
          <w:b/>
          <w:sz w:val="28"/>
          <w:szCs w:val="28"/>
          <w:u w:val="single"/>
        </w:rPr>
        <w:t>ЧАСТЬ 3. ГРАДОСТРОИТЕЛЬНЫЕ РЕГЛАМЕНТЫ</w:t>
      </w:r>
    </w:p>
    <w:p>
      <w:pPr>
        <w:pStyle w:val="style0"/>
        <w:jc w:val="center"/>
      </w:pPr>
      <w:r>
        <w:rPr/>
      </w:r>
    </w:p>
    <w:p>
      <w:pPr>
        <w:pStyle w:val="style2"/>
        <w:numPr>
          <w:ilvl w:val="1"/>
          <w:numId w:val="3"/>
        </w:numPr>
        <w:ind w:firstLine="567" w:left="0" w:right="-1"/>
        <w:jc w:val="both"/>
      </w:pPr>
      <w:r>
        <w:rPr>
          <w:bCs w:val="false"/>
          <w:sz w:val="28"/>
          <w:szCs w:val="28"/>
          <w:u w:val="none"/>
        </w:rPr>
        <w:t>Глава 15. Градостроительные регламенты в части видов и параметров разрешенного использования недвижимости</w:t>
      </w:r>
    </w:p>
    <w:p>
      <w:pPr>
        <w:pStyle w:val="style0"/>
        <w:shd w:fill="FFFFFF" w:val="clear"/>
        <w:ind w:firstLine="567" w:left="0" w:right="-1"/>
        <w:jc w:val="both"/>
      </w:pPr>
      <w:r>
        <w:rPr/>
      </w:r>
    </w:p>
    <w:p>
      <w:pPr>
        <w:pStyle w:val="style3"/>
        <w:numPr>
          <w:ilvl w:val="2"/>
          <w:numId w:val="3"/>
        </w:numPr>
        <w:spacing w:line="100" w:lineRule="atLeast"/>
        <w:ind w:firstLine="567" w:left="0" w:right="-1"/>
      </w:pPr>
      <w:r>
        <w:rPr>
          <w:szCs w:val="28"/>
        </w:rPr>
        <w:t xml:space="preserve">Статья 51. Перечень территориальных зон, выделенных на Карте градостроительного зонирования территории </w:t>
      </w:r>
      <w:r>
        <w:rPr>
          <w:bCs w:val="false"/>
          <w:szCs w:val="28"/>
        </w:rPr>
        <w:t>Мугреево-Никольского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сельского поселения. Перечень градостроительных регламентов по видам использования земельных участков и объектов капитального строительства.</w:t>
      </w:r>
    </w:p>
    <w:p>
      <w:pPr>
        <w:pStyle w:val="style3"/>
        <w:numPr>
          <w:ilvl w:val="2"/>
          <w:numId w:val="3"/>
        </w:numPr>
        <w:spacing w:line="100" w:lineRule="atLeast"/>
        <w:ind w:hanging="0" w:left="0" w:right="-1"/>
      </w:pPr>
      <w:r>
        <w:rPr/>
      </w:r>
    </w:p>
    <w:p>
      <w:pPr>
        <w:pStyle w:val="style0"/>
        <w:ind w:firstLine="567" w:left="0" w:right="-1"/>
        <w:jc w:val="both"/>
      </w:pPr>
      <w:r>
        <w:rPr>
          <w:sz w:val="28"/>
          <w:szCs w:val="28"/>
        </w:rPr>
        <w:t xml:space="preserve">1. На карте градостроительного зонирования территории </w:t>
      </w:r>
      <w:r>
        <w:rPr>
          <w:bCs/>
          <w:sz w:val="28"/>
          <w:szCs w:val="28"/>
        </w:rPr>
        <w:t>Мугреево-Никольского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выделены территориальные зоны в соответствии с частью 2 настоящей статьи.</w:t>
      </w:r>
    </w:p>
    <w:p>
      <w:pPr>
        <w:pStyle w:val="style0"/>
        <w:ind w:hanging="0" w:left="0" w:right="-1"/>
        <w:jc w:val="both"/>
      </w:pPr>
      <w:r>
        <w:rPr/>
      </w:r>
    </w:p>
    <w:p>
      <w:pPr>
        <w:pStyle w:val="style0"/>
        <w:ind w:firstLine="567" w:left="0" w:right="-1"/>
        <w:jc w:val="both"/>
      </w:pPr>
      <w:r>
        <w:rPr>
          <w:sz w:val="28"/>
          <w:szCs w:val="28"/>
        </w:rPr>
        <w:t>2. Виды территориальных зон: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2508"/>
        <w:gridCol w:w="7310"/>
      </w:tblGrid>
      <w:tr>
        <w:trPr>
          <w:cantSplit w:val="true"/>
        </w:trPr>
        <w:tc>
          <w:tcPr>
            <w:tcW w:type="dxa" w:w="25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Кодовые обозначения территориальных зон</w:t>
            </w:r>
          </w:p>
        </w:tc>
        <w:tc>
          <w:tcPr>
            <w:tcW w:type="dxa" w:w="7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84" w:right="-286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территориальных зон</w:t>
            </w:r>
          </w:p>
        </w:tc>
      </w:tr>
      <w:tr>
        <w:trPr>
          <w:cantSplit w:val="tru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84" w:right="-286"/>
            </w:pPr>
            <w:r>
              <w:rPr/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6"/>
              <w:ind w:hanging="0" w:left="284" w:right="-286"/>
            </w:pPr>
            <w:r>
              <w:rPr>
                <w:b/>
                <w:bCs/>
                <w:sz w:val="28"/>
                <w:szCs w:val="28"/>
              </w:rPr>
              <w:t>Жилые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зоны: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Ж - 1</w:t>
            </w:r>
          </w:p>
        </w:tc>
        <w:tc>
          <w:tcPr>
            <w:tcW w:type="dxa" w:w="7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84" w:right="-286"/>
            </w:pPr>
            <w:r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aps/>
                <w:sz w:val="28"/>
                <w:szCs w:val="28"/>
              </w:rPr>
              <w:t>Ж - И</w:t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286"/>
            </w:pP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Зона жилой застройки исторического центра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286"/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>
            <w:pPr>
              <w:pStyle w:val="style0"/>
              <w:ind w:hanging="0" w:left="0" w:right="-286"/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>Общественно-жилые зоны: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О - Ж</w:t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84" w:right="-286"/>
            </w:pPr>
            <w:r>
              <w:rPr>
                <w:sz w:val="28"/>
                <w:szCs w:val="28"/>
              </w:rPr>
              <w:t>Зона общественно-жилого назначения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286"/>
            </w:pPr>
            <w:r>
              <w:rPr>
                <w:caps/>
                <w:sz w:val="28"/>
                <w:szCs w:val="28"/>
              </w:rPr>
              <w:t xml:space="preserve">   </w:t>
            </w:r>
          </w:p>
          <w:p>
            <w:pPr>
              <w:pStyle w:val="style0"/>
              <w:ind w:hanging="0" w:left="0" w:right="-286"/>
            </w:pPr>
            <w:r>
              <w:rPr>
                <w:cap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>Производственные зоны: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П - 1</w:t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84" w:right="-286"/>
            </w:pPr>
            <w:r>
              <w:rPr>
                <w:sz w:val="28"/>
                <w:szCs w:val="28"/>
              </w:rPr>
              <w:t xml:space="preserve">Зона производственно-коммунальных объектов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- IV классов санитарной классификации 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ИТ - 1</w:t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84" w:right="-286"/>
            </w:pPr>
            <w:r>
              <w:rPr>
                <w:sz w:val="28"/>
                <w:szCs w:val="28"/>
              </w:rPr>
              <w:t>Зона инженерной инфраструктуры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84" w:right="-286"/>
            </w:pPr>
            <w:r>
              <w:rPr/>
            </w:r>
          </w:p>
          <w:p>
            <w:pPr>
              <w:pStyle w:val="style0"/>
              <w:ind w:hanging="0" w:left="284" w:right="-286"/>
            </w:pPr>
            <w:r>
              <w:rPr>
                <w:b/>
                <w:sz w:val="28"/>
                <w:szCs w:val="28"/>
              </w:rPr>
              <w:t>Зоны сельскохозяйственного назначения: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СХ - 1</w:t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84" w:right="-286"/>
            </w:pPr>
            <w:r>
              <w:rPr>
                <w:sz w:val="28"/>
                <w:szCs w:val="28"/>
              </w:rPr>
              <w:t>Зона сельскохозяйственных угодий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СХ - 2</w:t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284" w:right="-286"/>
            </w:pPr>
            <w:r>
              <w:rPr>
                <w:rFonts w:ascii="Times New Roman" w:cs="Times New Roman" w:eastAsia="Arial" w:hAnsi="Times New Roman"/>
                <w:sz w:val="28"/>
                <w:szCs w:val="28"/>
              </w:rPr>
              <w:t>Зона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садоводства, дачного хозяйства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СХ - 3</w:t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71" w:right="-297"/>
            </w:pPr>
            <w:r>
              <w:rPr>
                <w:sz w:val="28"/>
                <w:szCs w:val="28"/>
              </w:rPr>
              <w:t>Зона производственных объектов сельскохозяйственного   назначения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26" w:right="-286"/>
            </w:pPr>
            <w:r>
              <w:rPr/>
            </w:r>
          </w:p>
          <w:p>
            <w:pPr>
              <w:pStyle w:val="style0"/>
              <w:ind w:hanging="0" w:left="226" w:right="-286"/>
            </w:pPr>
            <w:r>
              <w:rPr>
                <w:b/>
                <w:sz w:val="28"/>
                <w:szCs w:val="28"/>
              </w:rPr>
              <w:t>Зоны особо охраняемых  территорий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ОТ - 1</w:t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26" w:right="-286"/>
            </w:pPr>
            <w:r>
              <w:rPr>
                <w:color w:val="000000"/>
                <w:sz w:val="28"/>
                <w:szCs w:val="28"/>
              </w:rPr>
              <w:t>Заповедная зона строгого режима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ОТ - 2</w:t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26" w:right="-286"/>
            </w:pPr>
            <w:r>
              <w:rPr>
                <w:color w:val="000000"/>
                <w:sz w:val="28"/>
                <w:szCs w:val="28"/>
              </w:rPr>
              <w:t>Заповедная зона общего режима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26" w:right="-286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style0"/>
              <w:ind w:hanging="0" w:left="226" w:right="-286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Зоны рекреационного назначения: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Р - 1</w:t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Зона спортивных комплексов и сооружений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 - 2</w:t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226" w:right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Зона рекреационно-ландшафтных территорий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 - 3</w:t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226" w:right="0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Зона объектов санаторного лечения, отдыха и туризма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84" w:right="-286"/>
            </w:pPr>
            <w:r>
              <w:rPr/>
            </w:r>
          </w:p>
          <w:p>
            <w:pPr>
              <w:pStyle w:val="style0"/>
              <w:ind w:hanging="0" w:left="284" w:right="-286"/>
            </w:pPr>
            <w:r>
              <w:rPr>
                <w:b/>
                <w:bCs/>
                <w:sz w:val="28"/>
                <w:szCs w:val="28"/>
              </w:rPr>
              <w:t>Зоны специального назначения: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СН - 1</w:t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84" w:right="-286"/>
            </w:pPr>
            <w:r>
              <w:rPr>
                <w:sz w:val="28"/>
                <w:szCs w:val="28"/>
              </w:rPr>
              <w:t>Зона кладбищ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СН - 2</w:t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84" w:right="-286"/>
            </w:pPr>
            <w:r>
              <w:rPr>
                <w:sz w:val="28"/>
                <w:szCs w:val="28"/>
              </w:rPr>
              <w:t>Зона скотомогильников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84" w:right="-286"/>
            </w:pPr>
            <w:r>
              <w:rPr/>
            </w:r>
          </w:p>
          <w:p>
            <w:pPr>
              <w:pStyle w:val="style0"/>
              <w:ind w:hanging="0" w:left="284" w:right="-286"/>
            </w:pPr>
            <w:r>
              <w:rPr>
                <w:b/>
                <w:bCs/>
                <w:sz w:val="28"/>
                <w:szCs w:val="28"/>
              </w:rPr>
              <w:t>Иные виды территориальных зон: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84" w:right="-286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aps/>
                <w:sz w:val="28"/>
                <w:szCs w:val="28"/>
              </w:rPr>
              <w:t>ТОП - 1</w:t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84" w:right="-286"/>
            </w:pPr>
            <w:r>
              <w:rPr>
                <w:sz w:val="28"/>
                <w:szCs w:val="28"/>
              </w:rPr>
              <w:t xml:space="preserve">Территории дорог, улиц и  проездов 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aps/>
                <w:sz w:val="28"/>
                <w:szCs w:val="28"/>
              </w:rPr>
              <w:t>ТОП - 2</w:t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84" w:right="-286"/>
            </w:pPr>
            <w:r>
              <w:rPr>
                <w:sz w:val="28"/>
                <w:szCs w:val="28"/>
              </w:rPr>
              <w:t xml:space="preserve">Территории площадей, набережных, парков, скверов 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aps/>
                <w:sz w:val="28"/>
                <w:szCs w:val="28"/>
              </w:rPr>
              <w:t>ИВ - 1</w:t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84" w:right="-286"/>
            </w:pPr>
            <w:r>
              <w:rPr>
                <w:bCs/>
                <w:sz w:val="28"/>
                <w:szCs w:val="28"/>
              </w:rPr>
              <w:t xml:space="preserve">Территории водных объектов </w:t>
            </w:r>
          </w:p>
        </w:tc>
      </w:tr>
      <w:tr>
        <w:trPr>
          <w:cantSplit w:val="false"/>
        </w:trPr>
        <w:tc>
          <w:tcPr>
            <w:tcW w:type="dxa" w:w="25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aps/>
                <w:sz w:val="28"/>
                <w:szCs w:val="28"/>
              </w:rPr>
              <w:t>ИВ-2</w:t>
            </w:r>
          </w:p>
        </w:tc>
        <w:tc>
          <w:tcPr>
            <w:tcW w:type="dxa" w:w="73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284" w:right="-286"/>
            </w:pPr>
            <w:r>
              <w:rPr>
                <w:sz w:val="28"/>
                <w:szCs w:val="28"/>
              </w:rPr>
              <w:t xml:space="preserve">Зона прочих территорий 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ind w:firstLine="567" w:left="0" w:right="-1"/>
        <w:jc w:val="both"/>
      </w:pPr>
      <w:r>
        <w:rPr>
          <w:sz w:val="28"/>
          <w:szCs w:val="28"/>
        </w:rPr>
        <w:t>3. Перечень градостроительных регламентов по видам использования земельных участков и объектов капитального строительства:</w:t>
      </w:r>
    </w:p>
    <w:p>
      <w:pPr>
        <w:pStyle w:val="style0"/>
        <w:ind w:firstLine="567" w:left="0" w:right="-1"/>
        <w:jc w:val="both"/>
      </w:pPr>
      <w:r>
        <w:rPr/>
      </w:r>
    </w:p>
    <w:p>
      <w:pPr>
        <w:pStyle w:val="style0"/>
        <w:ind w:hanging="0" w:left="0" w:right="-1"/>
        <w:jc w:val="both"/>
      </w:pPr>
      <w:r>
        <w:rPr>
          <w:b/>
          <w:bCs/>
          <w:sz w:val="28"/>
          <w:szCs w:val="28"/>
        </w:rPr>
        <w:t>Статья 51.1 Градостроительные регламенты. Жилые зоны.</w:t>
      </w:r>
    </w:p>
    <w:p>
      <w:pPr>
        <w:pStyle w:val="style0"/>
        <w:ind w:firstLine="567" w:left="0" w:right="-1"/>
        <w:jc w:val="both"/>
      </w:pPr>
      <w:r>
        <w:rPr>
          <w:b/>
          <w:sz w:val="28"/>
          <w:szCs w:val="28"/>
        </w:rPr>
        <w:tab/>
      </w:r>
    </w:p>
    <w:p>
      <w:pPr>
        <w:pStyle w:val="style0"/>
        <w:ind w:hanging="0" w:left="0" w:right="-1"/>
        <w:jc w:val="both"/>
      </w:pPr>
      <w:r>
        <w:rPr>
          <w:b/>
          <w:bCs/>
          <w:sz w:val="28"/>
          <w:szCs w:val="28"/>
          <w:u w:val="single"/>
        </w:rPr>
        <w:t xml:space="preserve">Ж–1 </w:t>
      </w:r>
      <w:r>
        <w:rPr>
          <w:b/>
          <w:caps/>
          <w:sz w:val="28"/>
          <w:szCs w:val="28"/>
          <w:u w:val="single"/>
        </w:rPr>
        <w:t>Зона ИНДИВИДУАЛЬНОЙ ЖИЛОЙ ЗАСТРОЙКИ</w:t>
      </w:r>
    </w:p>
    <w:p>
      <w:pPr>
        <w:pStyle w:val="style0"/>
        <w:ind w:hanging="0" w:left="0" w:right="-1"/>
        <w:jc w:val="both"/>
      </w:pPr>
      <w:r>
        <w:rPr/>
      </w:r>
    </w:p>
    <w:p>
      <w:pPr>
        <w:pStyle w:val="style221"/>
        <w:ind w:firstLine="567" w:left="0" w:right="-1"/>
        <w:jc w:val="both"/>
      </w:pPr>
      <w:r>
        <w:rPr>
          <w:sz w:val="28"/>
          <w:szCs w:val="28"/>
        </w:rPr>
        <w:t>Зона индивидуальной жилой застройки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Ж-1</w:t>
      </w:r>
      <w:r>
        <w:rPr>
          <w:sz w:val="28"/>
          <w:szCs w:val="28"/>
        </w:rPr>
        <w:t xml:space="preserve"> выделена для обеспечения правовых условий формирования жилых районов из отдельно стоящих  жилых домов усадебного типа с минимально разрешенным набором услуг местного значения.</w:t>
      </w:r>
    </w:p>
    <w:p>
      <w:pPr>
        <w:pStyle w:val="style0"/>
        <w:widowControl/>
        <w:ind w:hanging="0" w:left="0" w:right="-1"/>
        <w:jc w:val="both"/>
      </w:pPr>
      <w:r>
        <w:rPr>
          <w:b/>
          <w:bCs/>
          <w:sz w:val="28"/>
          <w:szCs w:val="28"/>
        </w:rPr>
        <w:t>Основные виды разрешенного использования</w:t>
      </w:r>
    </w:p>
    <w:p>
      <w:pPr>
        <w:pStyle w:val="style0"/>
        <w:numPr>
          <w:ilvl w:val="0"/>
          <w:numId w:val="1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Блокированные жилые дома  1-3 этажа с придомовыми земельными участками.</w:t>
      </w:r>
    </w:p>
    <w:p>
      <w:pPr>
        <w:pStyle w:val="style0"/>
        <w:widowControl/>
        <w:numPr>
          <w:ilvl w:val="0"/>
          <w:numId w:val="1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 xml:space="preserve">Отдельно стоящие жилые дома коттеджного типа на одну семью 1-3 этажа, с придомовыми земельными участками. </w:t>
      </w:r>
    </w:p>
    <w:p>
      <w:pPr>
        <w:pStyle w:val="style0"/>
        <w:numPr>
          <w:ilvl w:val="0"/>
          <w:numId w:val="1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Индивидуальные жилые дома в 1-3 этажа с придомовыми земельными участками.</w:t>
      </w:r>
    </w:p>
    <w:p>
      <w:pPr>
        <w:pStyle w:val="style0"/>
        <w:numPr>
          <w:ilvl w:val="0"/>
          <w:numId w:val="1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Личные подсобные хозяйства (с ограничением по санитарным нормам).</w:t>
      </w:r>
    </w:p>
    <w:p>
      <w:pPr>
        <w:pStyle w:val="style0"/>
        <w:numPr>
          <w:ilvl w:val="0"/>
          <w:numId w:val="13"/>
        </w:numPr>
        <w:ind w:hanging="0" w:left="0" w:right="-1"/>
        <w:jc w:val="both"/>
      </w:pPr>
      <w:r>
        <w:rPr>
          <w:sz w:val="28"/>
          <w:szCs w:val="28"/>
        </w:rPr>
        <w:t>Административно-хозяйственные и общественные учреждения и организации районного и местного значения.</w:t>
      </w:r>
    </w:p>
    <w:p>
      <w:pPr>
        <w:pStyle w:val="style0"/>
        <w:numPr>
          <w:ilvl w:val="0"/>
          <w:numId w:val="1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Фельдшерско-акушерские пункты.</w:t>
      </w:r>
    </w:p>
    <w:p>
      <w:pPr>
        <w:pStyle w:val="style0"/>
        <w:numPr>
          <w:ilvl w:val="0"/>
          <w:numId w:val="1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Отделения, участковые пункты полиции.</w:t>
      </w:r>
    </w:p>
    <w:p>
      <w:pPr>
        <w:pStyle w:val="style0"/>
        <w:numPr>
          <w:ilvl w:val="0"/>
          <w:numId w:val="1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Аптеки.</w:t>
      </w:r>
    </w:p>
    <w:p>
      <w:pPr>
        <w:pStyle w:val="style0"/>
        <w:numPr>
          <w:ilvl w:val="0"/>
          <w:numId w:val="1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Магазины (торговой площадью не более 200 кв. м).</w:t>
      </w:r>
    </w:p>
    <w:p>
      <w:pPr>
        <w:pStyle w:val="style0"/>
        <w:widowControl/>
        <w:ind w:hanging="0" w:left="0" w:right="-1"/>
        <w:jc w:val="both"/>
      </w:pPr>
      <w:r>
        <w:rPr>
          <w:b/>
          <w:bCs/>
          <w:sz w:val="28"/>
          <w:szCs w:val="28"/>
        </w:rPr>
        <w:t>Вспомогательные виды разрешенного использования</w:t>
      </w:r>
    </w:p>
    <w:p>
      <w:pPr>
        <w:pStyle w:val="style0"/>
        <w:numPr>
          <w:ilvl w:val="0"/>
          <w:numId w:val="14"/>
        </w:numPr>
        <w:ind w:hanging="0" w:left="0" w:right="-1"/>
        <w:jc w:val="both"/>
      </w:pPr>
      <w:r>
        <w:rPr>
          <w:sz w:val="28"/>
          <w:szCs w:val="28"/>
        </w:rPr>
        <w:t>Индивидуальные гаражи на придомовом участке на 1-2 легковых автомобиля</w:t>
      </w:r>
    </w:p>
    <w:p>
      <w:pPr>
        <w:pStyle w:val="style0"/>
        <w:numPr>
          <w:ilvl w:val="0"/>
          <w:numId w:val="14"/>
        </w:numPr>
        <w:ind w:hanging="0" w:left="0" w:right="-1"/>
        <w:jc w:val="both"/>
      </w:pPr>
      <w:r>
        <w:rPr>
          <w:sz w:val="28"/>
          <w:szCs w:val="28"/>
        </w:rPr>
        <w:t>Дворовые постройки (мастерские, сараи, теплицы, бани и пр.).</w:t>
      </w:r>
    </w:p>
    <w:p>
      <w:pPr>
        <w:pStyle w:val="style0"/>
        <w:numPr>
          <w:ilvl w:val="0"/>
          <w:numId w:val="14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Постройки для содержания мелких животных.</w:t>
      </w:r>
    </w:p>
    <w:p>
      <w:pPr>
        <w:pStyle w:val="style0"/>
        <w:numPr>
          <w:ilvl w:val="0"/>
          <w:numId w:val="14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 xml:space="preserve">Встроенный в жилой дом гараж на 1-2 легковых автомобиля </w:t>
      </w:r>
    </w:p>
    <w:p>
      <w:pPr>
        <w:pStyle w:val="style0"/>
        <w:numPr>
          <w:ilvl w:val="0"/>
          <w:numId w:val="14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rFonts w:eastAsia="Georgia"/>
          <w:sz w:val="28"/>
          <w:szCs w:val="28"/>
        </w:rPr>
        <w:t>Огороды,</w:t>
      </w:r>
      <w:r>
        <w:rPr>
          <w:sz w:val="28"/>
          <w:szCs w:val="28"/>
        </w:rPr>
        <w:t xml:space="preserve"> сады. </w:t>
      </w:r>
    </w:p>
    <w:p>
      <w:pPr>
        <w:pStyle w:val="style0"/>
        <w:numPr>
          <w:ilvl w:val="0"/>
          <w:numId w:val="14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Детские площадки, спортивные площадки, площадки для отдыха.</w:t>
      </w:r>
    </w:p>
    <w:p>
      <w:pPr>
        <w:pStyle w:val="style0"/>
        <w:widowControl/>
        <w:numPr>
          <w:ilvl w:val="0"/>
          <w:numId w:val="14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Элементы благоустройства, малые архитектурные формы.</w:t>
      </w:r>
    </w:p>
    <w:p>
      <w:pPr>
        <w:pStyle w:val="style0"/>
        <w:widowControl/>
        <w:numPr>
          <w:ilvl w:val="0"/>
          <w:numId w:val="14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Противопожарный водоем.</w:t>
      </w:r>
    </w:p>
    <w:p>
      <w:pPr>
        <w:pStyle w:val="style0"/>
        <w:widowControl/>
        <w:ind w:hanging="0" w:left="0" w:right="-1"/>
        <w:jc w:val="both"/>
      </w:pPr>
      <w:r>
        <w:rPr>
          <w:b/>
          <w:bCs/>
          <w:sz w:val="28"/>
          <w:szCs w:val="28"/>
        </w:rPr>
        <w:t>Условно разрешенные виды использования</w:t>
      </w:r>
    </w:p>
    <w:p>
      <w:pPr>
        <w:pStyle w:val="style0"/>
        <w:numPr>
          <w:ilvl w:val="0"/>
          <w:numId w:val="15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Офисы, конторы различных организаций.</w:t>
      </w:r>
    </w:p>
    <w:p>
      <w:pPr>
        <w:pStyle w:val="style0"/>
        <w:numPr>
          <w:ilvl w:val="0"/>
          <w:numId w:val="15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Учреждения социальной защиты.</w:t>
      </w:r>
    </w:p>
    <w:p>
      <w:pPr>
        <w:pStyle w:val="style0"/>
        <w:numPr>
          <w:ilvl w:val="0"/>
          <w:numId w:val="15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 xml:space="preserve">Физкультурно-оздоровительные учреждения. </w:t>
      </w:r>
    </w:p>
    <w:p>
      <w:pPr>
        <w:pStyle w:val="style0"/>
        <w:numPr>
          <w:ilvl w:val="0"/>
          <w:numId w:val="15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Учреждения культуры и искусства местного значения.</w:t>
      </w:r>
    </w:p>
    <w:p>
      <w:pPr>
        <w:pStyle w:val="style0"/>
        <w:numPr>
          <w:ilvl w:val="0"/>
          <w:numId w:val="15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Культовые объекты.</w:t>
      </w:r>
    </w:p>
    <w:p>
      <w:pPr>
        <w:pStyle w:val="style0"/>
        <w:numPr>
          <w:ilvl w:val="0"/>
          <w:numId w:val="15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 xml:space="preserve">Объекты бытового обслуживания. </w:t>
      </w:r>
    </w:p>
    <w:p>
      <w:pPr>
        <w:pStyle w:val="style0"/>
        <w:numPr>
          <w:ilvl w:val="0"/>
          <w:numId w:val="15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Предприятия общественного питания.</w:t>
      </w:r>
    </w:p>
    <w:p>
      <w:pPr>
        <w:pStyle w:val="style0"/>
        <w:numPr>
          <w:ilvl w:val="0"/>
          <w:numId w:val="15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Временные торговые объекты.</w:t>
      </w:r>
    </w:p>
    <w:p>
      <w:pPr>
        <w:pStyle w:val="style0"/>
        <w:numPr>
          <w:ilvl w:val="0"/>
          <w:numId w:val="15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Отдельно стоящие рекламные конструкции.</w:t>
      </w:r>
    </w:p>
    <w:p>
      <w:pPr>
        <w:pStyle w:val="style0"/>
        <w:numPr>
          <w:ilvl w:val="0"/>
          <w:numId w:val="15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Площадки для сбора мусора.</w:t>
      </w:r>
    </w:p>
    <w:p>
      <w:pPr>
        <w:pStyle w:val="style0"/>
        <w:widowControl/>
        <w:ind w:hanging="0" w:left="0" w:right="-1"/>
        <w:jc w:val="both"/>
      </w:pPr>
      <w:r>
        <w:rPr>
          <w:b/>
          <w:bCs/>
          <w:color w:val="000000"/>
          <w:sz w:val="28"/>
          <w:szCs w:val="28"/>
        </w:rPr>
        <w:t>Параметры разрешенного строительного изменения объектов недвижимости</w:t>
      </w:r>
    </w:p>
    <w:p>
      <w:pPr>
        <w:pStyle w:val="style0"/>
        <w:widowControl/>
        <w:ind w:hanging="0" w:left="0" w:right="-1"/>
        <w:jc w:val="both"/>
      </w:pPr>
      <w:r>
        <w:rPr/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562"/>
        <w:gridCol w:w="7229"/>
        <w:gridCol w:w="614"/>
        <w:gridCol w:w="1178"/>
      </w:tblGrid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72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основных зданий и сооружений до красной линии улиц</w:t>
            </w:r>
          </w:p>
        </w:tc>
        <w:tc>
          <w:tcPr>
            <w:tcW w:type="dxa" w:w="61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72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основных зданий и сооружений до красной линии проездов</w:t>
            </w:r>
          </w:p>
        </w:tc>
        <w:tc>
          <w:tcPr>
            <w:tcW w:type="dxa" w:w="61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56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type="dxa" w:w="722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вспомогательных зданий и сооружений до красной линии проездов</w:t>
            </w:r>
          </w:p>
        </w:tc>
        <w:tc>
          <w:tcPr>
            <w:tcW w:type="dxa" w:w="614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17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type="dxa" w:w="72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Минимальное расстояние от зданий и сооружений до границы соседнего участка </w:t>
            </w:r>
          </w:p>
        </w:tc>
        <w:tc>
          <w:tcPr>
            <w:tcW w:type="dxa" w:w="61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72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прочих построек (бань, гаражей и др.) до соседнего участка</w:t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type="dxa" w:w="61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type="dxa" w:w="72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type="dxa" w:w="61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type="dxa" w:w="72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границ земельного участка до:</w:t>
            </w:r>
          </w:p>
          <w:p>
            <w:pPr>
              <w:pStyle w:val="style0"/>
              <w:widowControl/>
              <w:numPr>
                <w:ilvl w:val="0"/>
                <w:numId w:val="4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основного строения </w:t>
            </w:r>
          </w:p>
          <w:p>
            <w:pPr>
              <w:pStyle w:val="style0"/>
              <w:widowControl/>
              <w:numPr>
                <w:ilvl w:val="0"/>
                <w:numId w:val="4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хозяйственных и прочих строений </w:t>
            </w:r>
          </w:p>
          <w:p>
            <w:pPr>
              <w:pStyle w:val="style0"/>
              <w:widowControl/>
              <w:numPr>
                <w:ilvl w:val="0"/>
                <w:numId w:val="4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открытой стоянки  </w:t>
            </w:r>
          </w:p>
          <w:p>
            <w:pPr>
              <w:pStyle w:val="style0"/>
              <w:widowControl/>
              <w:numPr>
                <w:ilvl w:val="0"/>
                <w:numId w:val="4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отдельно стоящего гаража </w:t>
            </w:r>
          </w:p>
          <w:p>
            <w:pPr>
              <w:pStyle w:val="style0"/>
              <w:widowControl/>
              <w:numPr>
                <w:ilvl w:val="0"/>
                <w:numId w:val="4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построек  для содержания скота </w:t>
            </w:r>
          </w:p>
          <w:p>
            <w:pPr>
              <w:pStyle w:val="style0"/>
              <w:widowControl/>
              <w:numPr>
                <w:ilvl w:val="0"/>
                <w:numId w:val="4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построек для хранения инвентаря, навесов</w:t>
            </w:r>
          </w:p>
          <w:p>
            <w:pPr>
              <w:pStyle w:val="style0"/>
              <w:widowControl/>
              <w:numPr>
                <w:ilvl w:val="0"/>
                <w:numId w:val="4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пасеки </w:t>
            </w:r>
          </w:p>
          <w:p>
            <w:pPr>
              <w:pStyle w:val="style0"/>
              <w:widowControl/>
              <w:numPr>
                <w:ilvl w:val="0"/>
                <w:numId w:val="4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стволов высокорослых деревьев </w:t>
            </w:r>
          </w:p>
          <w:p>
            <w:pPr>
              <w:pStyle w:val="style0"/>
              <w:widowControl/>
              <w:numPr>
                <w:ilvl w:val="0"/>
                <w:numId w:val="4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стволов низкорослых деревьев </w:t>
            </w:r>
          </w:p>
          <w:p>
            <w:pPr>
              <w:pStyle w:val="style0"/>
              <w:widowControl/>
              <w:numPr>
                <w:ilvl w:val="0"/>
                <w:numId w:val="4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кустарников  </w:t>
            </w:r>
          </w:p>
        </w:tc>
        <w:tc>
          <w:tcPr>
            <w:tcW w:type="dxa" w:w="61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/>
            </w:r>
          </w:p>
          <w:p>
            <w:pPr>
              <w:pStyle w:val="style0"/>
              <w:widowControl/>
              <w:jc w:val="both"/>
            </w:pPr>
            <w:r>
              <w:rPr/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/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4</w:t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2</w:t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4</w:t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2</w:t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type="dxa" w:w="72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основных  строений до отдельно  стоящих хозяйственных  и  прочих строений - в соответствии с требованиями СНиП 2.07.01-89* «Градостроительство. Планировка и застройка городских и сельских поселений»</w:t>
            </w:r>
          </w:p>
        </w:tc>
        <w:tc>
          <w:tcPr>
            <w:tcW w:type="dxa" w:w="61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/>
            </w:r>
          </w:p>
        </w:tc>
        <w:tc>
          <w:tcPr>
            <w:tcW w:type="dxa" w:w="1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  <w:shd w:fill="auto" w:val="clear"/>
              </w:rPr>
              <w:t>9</w:t>
            </w:r>
          </w:p>
        </w:tc>
        <w:tc>
          <w:tcPr>
            <w:tcW w:type="dxa" w:w="72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  <w:shd w:fill="auto" w:val="clear"/>
              </w:rPr>
              <w:t xml:space="preserve">Площадь земельного участка, вновь формируемого, для индивидуального жилищного строительства (включая площадь застройки) </w:t>
            </w:r>
          </w:p>
          <w:p>
            <w:pPr>
              <w:pStyle w:val="style0"/>
              <w:widowControl/>
              <w:jc w:val="both"/>
            </w:pPr>
            <w:r>
              <w:rPr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  <w:shd w:fill="auto" w:val="clear"/>
              </w:rPr>
              <w:t>Минимальная площадь земельного участка для индивидуального жилищного строительства</w:t>
            </w:r>
          </w:p>
          <w:p>
            <w:pPr>
              <w:pStyle w:val="style0"/>
              <w:widowControl/>
              <w:jc w:val="both"/>
            </w:pPr>
            <w:r>
              <w:rPr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  <w:shd w:fill="auto" w:val="clear"/>
              </w:rPr>
              <w:t>Максимальная площадь земельного участка для индивидуального жилищного строительства</w:t>
            </w:r>
          </w:p>
          <w:p>
            <w:pPr>
              <w:pStyle w:val="style0"/>
              <w:widowControl/>
              <w:jc w:val="both"/>
            </w:pPr>
            <w:r>
              <w:rPr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  <w:shd w:fill="auto" w:val="clear"/>
              </w:rPr>
              <w:t>Минимальная площадь земельного участка для ведения личного подсобного хозяйства (включая площадь застройки)</w:t>
            </w:r>
          </w:p>
          <w:p>
            <w:pPr>
              <w:pStyle w:val="style0"/>
              <w:widowControl/>
              <w:jc w:val="both"/>
            </w:pPr>
            <w:r>
              <w:rPr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  <w:shd w:fill="auto" w:val="clear"/>
              </w:rPr>
              <w:t>Максимальная площадь земельного участка для ведения личного подсобного хозяйства</w:t>
            </w:r>
          </w:p>
        </w:tc>
        <w:tc>
          <w:tcPr>
            <w:tcW w:type="dxa" w:w="61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iCs/>
                <w:color w:val="000000"/>
                <w:sz w:val="24"/>
                <w:szCs w:val="24"/>
                <w:shd w:fill="auto" w:val="clear"/>
              </w:rPr>
              <w:t>м</w:t>
            </w:r>
            <w:r>
              <w:rPr>
                <w:iCs/>
                <w:color w:val="000000"/>
                <w:sz w:val="24"/>
                <w:szCs w:val="24"/>
                <w:shd w:fill="auto" w:val="clear"/>
                <w:vertAlign w:val="superscript"/>
              </w:rPr>
              <w:t>2</w:t>
            </w:r>
            <w:r>
              <w:rPr>
                <w:iCs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  <w:p>
            <w:pPr>
              <w:pStyle w:val="style0"/>
              <w:widowControl/>
              <w:jc w:val="both"/>
            </w:pPr>
            <w:r>
              <w:rPr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iCs/>
                <w:color w:val="000000"/>
                <w:sz w:val="24"/>
                <w:szCs w:val="24"/>
                <w:shd w:fill="auto" w:val="clear"/>
              </w:rPr>
              <w:t>м</w:t>
            </w:r>
            <w:bookmarkStart w:id="0" w:name="__DdeLink__3764_976946645"/>
            <w:bookmarkEnd w:id="0"/>
            <w:r>
              <w:rPr>
                <w:iCs/>
                <w:color w:val="000000"/>
                <w:sz w:val="24"/>
                <w:szCs w:val="24"/>
                <w:shd w:fill="auto" w:val="clear"/>
                <w:vertAlign w:val="superscript"/>
              </w:rPr>
              <w:t>2</w:t>
            </w:r>
          </w:p>
          <w:p>
            <w:pPr>
              <w:pStyle w:val="style0"/>
              <w:widowControl/>
              <w:jc w:val="both"/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sz w:val="24"/>
                <w:szCs w:val="24"/>
                <w:shd w:fill="auto" w:val="clear"/>
              </w:rPr>
              <w:t>м</w:t>
            </w:r>
            <w:r>
              <w:rPr>
                <w:iCs/>
                <w:color w:val="000000"/>
                <w:sz w:val="24"/>
                <w:szCs w:val="24"/>
                <w:shd w:fill="auto" w:val="clear"/>
                <w:vertAlign w:val="superscript"/>
              </w:rPr>
              <w:t>2</w:t>
            </w:r>
          </w:p>
          <w:p>
            <w:pPr>
              <w:pStyle w:val="style0"/>
              <w:widowControl/>
              <w:jc w:val="both"/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sz w:val="24"/>
                <w:szCs w:val="24"/>
                <w:shd w:fill="auto" w:val="clear"/>
              </w:rPr>
              <w:t>м</w:t>
            </w:r>
            <w:r>
              <w:rPr>
                <w:iCs/>
                <w:color w:val="000000"/>
                <w:sz w:val="24"/>
                <w:szCs w:val="24"/>
                <w:shd w:fill="auto" w:val="clear"/>
                <w:vertAlign w:val="superscript"/>
              </w:rPr>
              <w:t>2</w:t>
            </w:r>
          </w:p>
          <w:p>
            <w:pPr>
              <w:pStyle w:val="style0"/>
              <w:widowControl/>
              <w:jc w:val="both"/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iCs/>
                <w:color w:val="000000"/>
                <w:sz w:val="24"/>
                <w:szCs w:val="24"/>
                <w:shd w:fill="auto" w:val="clear"/>
              </w:rPr>
              <w:t>м</w:t>
            </w:r>
            <w:r>
              <w:rPr>
                <w:iCs/>
                <w:color w:val="000000"/>
                <w:sz w:val="24"/>
                <w:szCs w:val="24"/>
                <w:shd w:fill="auto" w:val="clear"/>
                <w:vertAlign w:val="superscript"/>
              </w:rPr>
              <w:t>2</w:t>
            </w:r>
          </w:p>
        </w:tc>
        <w:tc>
          <w:tcPr>
            <w:tcW w:type="dxa" w:w="1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  <w:shd w:fill="auto" w:val="clear"/>
              </w:rPr>
              <w:t>1000</w:t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  <w:shd w:fill="auto" w:val="clear"/>
              </w:rPr>
              <w:t>не более</w:t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  <w:shd w:fill="auto" w:val="clear"/>
              </w:rPr>
              <w:t>2500</w:t>
            </w:r>
          </w:p>
          <w:p>
            <w:pPr>
              <w:pStyle w:val="style0"/>
              <w:widowControl/>
              <w:jc w:val="both"/>
            </w:pPr>
            <w:r>
              <w:rPr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  <w:shd w:fill="auto" w:val="clear"/>
              </w:rPr>
              <w:t>1000</w:t>
            </w:r>
          </w:p>
          <w:p>
            <w:pPr>
              <w:pStyle w:val="style0"/>
              <w:widowControl/>
              <w:jc w:val="both"/>
            </w:pPr>
            <w:r>
              <w:rPr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  <w:shd w:fill="auto" w:val="clear"/>
              </w:rPr>
              <w:t>2500</w:t>
            </w:r>
          </w:p>
          <w:p>
            <w:pPr>
              <w:pStyle w:val="style0"/>
              <w:widowControl/>
              <w:jc w:val="both"/>
            </w:pPr>
            <w:r>
              <w:rPr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  <w:shd w:fill="auto" w:val="clear"/>
              </w:rPr>
              <w:t>700</w:t>
            </w:r>
          </w:p>
          <w:p>
            <w:pPr>
              <w:pStyle w:val="style0"/>
              <w:widowControl/>
              <w:jc w:val="both"/>
            </w:pPr>
            <w:r>
              <w:rPr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shd w:fill="auto" w:val="clear"/>
              </w:rPr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  <w:shd w:fill="auto" w:val="clear"/>
              </w:rPr>
              <w:t>2500</w:t>
            </w:r>
          </w:p>
        </w:tc>
      </w:tr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type="dxa" w:w="72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Минимальная площадь земельного участка индивидуального жилого дома в условиях реконструкции или на новых периферийных территориях</w:t>
            </w:r>
          </w:p>
        </w:tc>
        <w:tc>
          <w:tcPr>
            <w:tcW w:type="dxa" w:w="61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iCs/>
                <w:color w:val="000000"/>
                <w:sz w:val="24"/>
                <w:szCs w:val="24"/>
              </w:rPr>
              <w:t>м</w:t>
            </w:r>
            <w:r>
              <w:rPr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</w:tr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type="dxa" w:w="72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Максимальный процент застройки земельного участка для индивидуального жилого дома</w:t>
            </w:r>
          </w:p>
          <w:p>
            <w:pPr>
              <w:pStyle w:val="style0"/>
              <w:widowControl/>
              <w:jc w:val="both"/>
            </w:pPr>
            <w:r>
              <w:rPr/>
            </w:r>
          </w:p>
        </w:tc>
        <w:tc>
          <w:tcPr>
            <w:tcW w:type="dxa" w:w="61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type="dxa" w:w="1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type="dxa" w:w="72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Максимальный процент застройки земельного участка для блокированного жилого дома</w:t>
            </w:r>
          </w:p>
          <w:p>
            <w:pPr>
              <w:pStyle w:val="style0"/>
              <w:widowControl/>
              <w:jc w:val="both"/>
            </w:pPr>
            <w:r>
              <w:rPr/>
            </w:r>
          </w:p>
        </w:tc>
        <w:tc>
          <w:tcPr>
            <w:tcW w:type="dxa" w:w="61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type="dxa" w:w="1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type="dxa" w:w="72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Максимальный процент застройки земельного участка для ведения личного подсобного хозяйства</w:t>
            </w:r>
          </w:p>
          <w:p>
            <w:pPr>
              <w:pStyle w:val="style0"/>
              <w:widowControl/>
              <w:jc w:val="both"/>
            </w:pPr>
            <w:r>
              <w:rPr/>
            </w:r>
          </w:p>
        </w:tc>
        <w:tc>
          <w:tcPr>
            <w:tcW w:type="dxa" w:w="61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type="dxa" w:w="1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</w:tbl>
    <w:p>
      <w:pPr>
        <w:pStyle w:val="style0"/>
        <w:widowControl/>
        <w:ind w:firstLine="709" w:left="0" w:right="0"/>
        <w:jc w:val="both"/>
      </w:pPr>
      <w:r>
        <w:rPr/>
      </w:r>
    </w:p>
    <w:p>
      <w:pPr>
        <w:pStyle w:val="style228"/>
        <w:widowControl/>
        <w:ind w:firstLine="567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Расстояния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от помещений (сооружений) для содержания и разведения животных до объектов жилой застройки:</w:t>
      </w:r>
    </w:p>
    <w:p>
      <w:pPr>
        <w:pStyle w:val="style228"/>
        <w:jc w:val="right"/>
      </w:pPr>
      <w:r>
        <w:rPr/>
      </w:r>
    </w:p>
    <w:tbl>
      <w:tblPr>
        <w:jc w:val="left"/>
        <w:tblBorders>
          <w:top w:color="000001" w:space="0" w:sz="2" w:val="single"/>
          <w:left w:color="000001" w:space="0" w:sz="6" w:val="single"/>
        </w:tblBorders>
        <w:tblInd w:type="dxa" w:w="-108"/>
      </w:tblPr>
      <w:tblGrid>
        <w:gridCol w:w="79"/>
        <w:gridCol w:w="80"/>
      </w:tblGrid>
      <w:tr>
        <w:trPr>
          <w:trHeight w:hRule="atLeast" w:val="240"/>
          <w:cantSplit w:val="true"/>
        </w:trPr>
        <w:tc>
          <w:tcPr>
            <w:tcW w:type="dxa" w:w="79"/>
            <w:tcBorders>
              <w:top w:color="000001" w:space="0" w:sz="2" w:val="single"/>
              <w:lef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15" w:left="3" w:right="3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  <w:br/>
              <w:t xml:space="preserve">разрыв   </w:t>
            </w:r>
          </w:p>
        </w:tc>
        <w:tc>
          <w:tcPr>
            <w:tcW w:type="dxa" w:w="80"/>
            <w:gridSpan w:val="7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Поголовье,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шт., не более             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3" w:right="61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свиньи</w:t>
            </w:r>
          </w:p>
        </w:tc>
        <w:tc>
          <w:tcPr>
            <w:tcW w:type="dxa" w:w="79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коровы,</w:t>
              <w:br/>
              <w:t>бычки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овцы,</w:t>
              <w:br/>
              <w:t>козы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кролики</w:t>
              <w:br/>
              <w:t>-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матки</w:t>
            </w:r>
          </w:p>
        </w:tc>
        <w:tc>
          <w:tcPr>
            <w:tcW w:type="dxa" w:w="79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type="dxa" w:w="79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нутрии,</w:t>
              <w:br/>
              <w:t>песцы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м        </w:t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79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type="dxa" w:w="79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79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м        </w:t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type="dxa" w:w="79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3" w:right="32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type="dxa" w:w="79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type="dxa" w:w="79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м        </w:t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type="dxa" w:w="79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type="dxa" w:w="79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type="dxa" w:w="79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м        </w:t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type="dxa" w:w="79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type="dxa" w:w="79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type="dxa" w:w="8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type="dxa" w:w="79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p>
      <w:pPr>
        <w:pStyle w:val="style228"/>
        <w:widowControl/>
        <w:ind w:firstLine="709" w:left="0" w:right="0"/>
        <w:jc w:val="both"/>
      </w:pPr>
      <w:r>
        <w:rPr/>
      </w:r>
    </w:p>
    <w:p>
      <w:pPr>
        <w:pStyle w:val="style228"/>
        <w:widowControl/>
        <w:ind w:firstLine="567" w:left="0" w:right="0"/>
        <w:jc w:val="both"/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>Расстояния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от помещений (сооружений) для содержания и разведения животных до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окон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жилых помещений дома: </w:t>
      </w:r>
    </w:p>
    <w:p>
      <w:pPr>
        <w:pStyle w:val="style228"/>
        <w:widowControl/>
        <w:ind w:firstLine="567" w:left="0" w:right="0"/>
        <w:jc w:val="both"/>
      </w:pPr>
      <w:r>
        <w:rPr/>
      </w:r>
    </w:p>
    <w:p>
      <w:pPr>
        <w:pStyle w:val="style228"/>
        <w:widowControl/>
        <w:ind w:firstLine="709" w:left="0" w:right="0"/>
        <w:jc w:val="both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4449"/>
        <w:gridCol w:w="5219"/>
      </w:tblGrid>
      <w:tr>
        <w:trPr>
          <w:trHeight w:hRule="atLeast" w:val="240"/>
          <w:cantSplit w:val="true"/>
        </w:trPr>
        <w:tc>
          <w:tcPr>
            <w:tcW w:type="dxa" w:w="444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блоков группы сараев </w:t>
            </w:r>
          </w:p>
        </w:tc>
        <w:tc>
          <w:tcPr>
            <w:tcW w:type="dxa" w:w="5219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Расстояние,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м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444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2                            </w:t>
            </w:r>
          </w:p>
        </w:tc>
        <w:tc>
          <w:tcPr>
            <w:tcW w:type="dxa" w:w="5219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444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2 до 8                    </w:t>
            </w:r>
          </w:p>
        </w:tc>
        <w:tc>
          <w:tcPr>
            <w:tcW w:type="dxa" w:w="5219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444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8 до 30                   </w:t>
            </w:r>
          </w:p>
        </w:tc>
        <w:tc>
          <w:tcPr>
            <w:tcW w:type="dxa" w:w="5219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>
      <w:pPr>
        <w:pStyle w:val="style0"/>
        <w:widowControl/>
        <w:jc w:val="both"/>
      </w:pPr>
      <w:r>
        <w:rPr/>
      </w:r>
    </w:p>
    <w:p>
      <w:pPr>
        <w:pStyle w:val="style0"/>
        <w:widowControl/>
        <w:ind w:firstLine="567" w:left="0" w:right="-428"/>
        <w:jc w:val="both"/>
      </w:pPr>
      <w:r>
        <w:rPr>
          <w:color w:val="000000"/>
          <w:sz w:val="28"/>
          <w:szCs w:val="28"/>
        </w:rPr>
        <w:t xml:space="preserve">Предельные размеры земельных участков по уличному фронту: </w:t>
      </w:r>
    </w:p>
    <w:p>
      <w:pPr>
        <w:pStyle w:val="style0"/>
        <w:widowControl/>
        <w:ind w:firstLine="567" w:left="0" w:right="-1"/>
        <w:jc w:val="both"/>
      </w:pPr>
      <w:r>
        <w:rPr>
          <w:color w:val="000000"/>
          <w:sz w:val="28"/>
          <w:szCs w:val="28"/>
        </w:rPr>
        <w:t>- для существующей застройки: по фактическим размерам;</w:t>
      </w:r>
    </w:p>
    <w:p>
      <w:pPr>
        <w:pStyle w:val="style0"/>
        <w:widowControl/>
        <w:ind w:firstLine="567" w:left="0" w:right="-1"/>
        <w:jc w:val="both"/>
      </w:pPr>
      <w:r>
        <w:rPr>
          <w:color w:val="000000"/>
          <w:sz w:val="28"/>
          <w:szCs w:val="28"/>
        </w:rPr>
        <w:t>- для нового строительства: минимальный размер – 25 м; максимальный размер – 40 м.</w:t>
      </w:r>
    </w:p>
    <w:p>
      <w:pPr>
        <w:pStyle w:val="style0"/>
        <w:widowControl/>
        <w:ind w:firstLine="567" w:left="0" w:right="-1"/>
        <w:jc w:val="both"/>
      </w:pPr>
      <w:r>
        <w:rPr>
          <w:color w:val="000000"/>
          <w:sz w:val="28"/>
          <w:szCs w:val="28"/>
        </w:rPr>
        <w:t>Для всех основных строений  количество надземных этажей — 3 включая  мансардный этаж.</w:t>
      </w:r>
    </w:p>
    <w:p>
      <w:pPr>
        <w:pStyle w:val="style0"/>
        <w:widowControl/>
        <w:ind w:firstLine="567" w:left="0" w:right="-1"/>
        <w:jc w:val="both"/>
      </w:pPr>
      <w:r>
        <w:rPr>
          <w:color w:val="000000"/>
          <w:sz w:val="28"/>
          <w:szCs w:val="28"/>
        </w:rPr>
        <w:t xml:space="preserve">Для всех вспомогательных строений высота от среднего уровня планировочной отметки земли до верха конька скатной кровли - не более 7 м, исключая шпили, флагштоки. </w:t>
      </w:r>
    </w:p>
    <w:p>
      <w:pPr>
        <w:pStyle w:val="style0"/>
        <w:widowControl/>
        <w:ind w:firstLine="567" w:left="0" w:right="-1"/>
        <w:jc w:val="both"/>
      </w:pPr>
      <w:r>
        <w:rPr>
          <w:color w:val="000000"/>
          <w:sz w:val="28"/>
          <w:szCs w:val="28"/>
        </w:rPr>
        <w:t>Вспомогательные строения, за исключением гаража,  размещать перед основными строениями со стороны улиц не допускается.</w:t>
      </w:r>
    </w:p>
    <w:p>
      <w:pPr>
        <w:pStyle w:val="style0"/>
        <w:widowControl/>
        <w:ind w:firstLine="567" w:left="0" w:right="-1"/>
        <w:jc w:val="both"/>
      </w:pPr>
      <w:r>
        <w:rPr>
          <w:color w:val="000000"/>
          <w:sz w:val="28"/>
          <w:szCs w:val="28"/>
        </w:rPr>
        <w:t>Требования к ограждению земельных участков.</w:t>
      </w:r>
    </w:p>
    <w:p>
      <w:pPr>
        <w:pStyle w:val="style228"/>
        <w:widowControl/>
        <w:ind w:firstLine="567" w:left="0" w:right="-1"/>
        <w:jc w:val="both"/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>Ограждения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должны быть сетчатыми (металлическая или пластиковая сетка), решетчатыми (металлическая, пластиковая или деревянная решетка), дощатыми (из досок с разрывами) и других типов с площадью просвета (площади, свободной от конструкций забора) к общей площади забора не менее 50% по всей высоте забора, с целью минимального затенения территории соседнего участка и высотой не более 2,5 м. Не допускается устройство ограждения из сплошного, в том числе светопрозрачного (стекло, оргстекло, поликарбонат и др.), материала</w:t>
      </w:r>
      <w:r>
        <w:rPr>
          <w:rFonts w:ascii="Times New Roman" w:cs="Times New Roman" w:eastAsia="Georgia" w:hAnsi="Times New Roman"/>
          <w:color w:val="000000"/>
          <w:sz w:val="28"/>
          <w:szCs w:val="28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Характер ограждения и его высота должны быть единообразными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то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есть одинаковым по высоте, материалу и виду, с обеих сторон улицы на протяжении не менее одного квартала с обеих сторон улицы.</w:t>
      </w:r>
    </w:p>
    <w:p>
      <w:pPr>
        <w:pStyle w:val="style0"/>
        <w:ind w:hanging="0" w:left="0" w:right="-470"/>
        <w:jc w:val="both"/>
      </w:pPr>
      <w:r>
        <w:rPr/>
      </w:r>
    </w:p>
    <w:p>
      <w:pPr>
        <w:pStyle w:val="style0"/>
        <w:widowControl/>
        <w:ind w:hanging="0" w:left="0" w:right="-470"/>
        <w:jc w:val="both"/>
      </w:pPr>
      <w:r>
        <w:rPr/>
      </w:r>
    </w:p>
    <w:p>
      <w:pPr>
        <w:pStyle w:val="style0"/>
        <w:widowControl/>
        <w:ind w:hanging="0" w:left="0" w:right="-470"/>
        <w:jc w:val="both"/>
      </w:pPr>
      <w:r>
        <w:rPr>
          <w:b/>
          <w:bCs/>
          <w:color w:val="000000"/>
          <w:sz w:val="27"/>
          <w:szCs w:val="27"/>
          <w:u w:val="single"/>
        </w:rPr>
        <w:t>ЖИ ЗОНА ЖИЛОЙ ЗАСТРОЙКИ ИСТОРИЧЕСКОГО ЦЕНТРА</w:t>
      </w:r>
    </w:p>
    <w:p>
      <w:pPr>
        <w:pStyle w:val="style0"/>
        <w:widowControl/>
        <w:ind w:hanging="0" w:left="0" w:right="-470"/>
        <w:jc w:val="both"/>
      </w:pPr>
      <w:r>
        <w:rPr/>
      </w:r>
    </w:p>
    <w:p>
      <w:pPr>
        <w:pStyle w:val="style0"/>
        <w:widowControl/>
        <w:ind w:hanging="0" w:left="0" w:right="-467"/>
        <w:jc w:val="both"/>
      </w:pPr>
      <w:r>
        <w:rPr>
          <w:sz w:val="28"/>
          <w:szCs w:val="28"/>
        </w:rPr>
        <w:t xml:space="preserve">Зона </w:t>
      </w:r>
      <w:r>
        <w:rPr>
          <w:sz w:val="28"/>
          <w:szCs w:val="28"/>
          <w:u w:val="single"/>
        </w:rPr>
        <w:t>Ж-И</w:t>
      </w:r>
      <w:r>
        <w:rPr>
          <w:sz w:val="28"/>
          <w:szCs w:val="28"/>
        </w:rPr>
        <w:t xml:space="preserve"> предназначена для застройки низкой плотности преимущественно жилыми домами в историческом центре.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>
      <w:pPr>
        <w:pStyle w:val="style0"/>
        <w:widowControl/>
        <w:ind w:hanging="0" w:left="0" w:right="-470"/>
        <w:jc w:val="both"/>
      </w:pPr>
      <w:r>
        <w:rPr/>
      </w:r>
    </w:p>
    <w:p>
      <w:pPr>
        <w:pStyle w:val="style0"/>
        <w:widowControl/>
        <w:ind w:hanging="0" w:left="0" w:right="-1"/>
        <w:jc w:val="both"/>
      </w:pPr>
      <w:r>
        <w:rPr>
          <w:b/>
          <w:bCs/>
          <w:sz w:val="28"/>
          <w:szCs w:val="28"/>
        </w:rPr>
        <w:t>Основные виды разрешенного использования</w:t>
      </w:r>
    </w:p>
    <w:p>
      <w:pPr>
        <w:pStyle w:val="style0"/>
        <w:numPr>
          <w:ilvl w:val="0"/>
          <w:numId w:val="1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Блокированные жилые дома  1-3 этажа с придомовыми земельными участками.</w:t>
      </w:r>
    </w:p>
    <w:p>
      <w:pPr>
        <w:pStyle w:val="style0"/>
        <w:widowControl/>
        <w:numPr>
          <w:ilvl w:val="0"/>
          <w:numId w:val="1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 xml:space="preserve">Отдельно стоящие жилые дома коттеджного типа на одну семью 1-3 этажа, с придомовыми земельными участками. </w:t>
      </w:r>
    </w:p>
    <w:p>
      <w:pPr>
        <w:pStyle w:val="style0"/>
        <w:numPr>
          <w:ilvl w:val="0"/>
          <w:numId w:val="1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Индивидуальные жилые дома в 1-3 этажа с придомовыми земельными участками.</w:t>
      </w:r>
    </w:p>
    <w:p>
      <w:pPr>
        <w:pStyle w:val="style0"/>
        <w:numPr>
          <w:ilvl w:val="0"/>
          <w:numId w:val="1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Личные подсобные хозяйства (с ограничением по санитарным нормам).</w:t>
      </w:r>
    </w:p>
    <w:p>
      <w:pPr>
        <w:pStyle w:val="style0"/>
        <w:numPr>
          <w:ilvl w:val="0"/>
          <w:numId w:val="13"/>
        </w:numPr>
        <w:ind w:hanging="0" w:left="0" w:right="-1"/>
        <w:jc w:val="both"/>
      </w:pPr>
      <w:r>
        <w:rPr>
          <w:sz w:val="28"/>
          <w:szCs w:val="28"/>
        </w:rPr>
        <w:t>Административно-хозяйственные и общественные учреждения  местного значения.</w:t>
      </w:r>
    </w:p>
    <w:p>
      <w:pPr>
        <w:pStyle w:val="style0"/>
        <w:numPr>
          <w:ilvl w:val="0"/>
          <w:numId w:val="1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Фельдшерско-акушерские пункты.</w:t>
      </w:r>
    </w:p>
    <w:p>
      <w:pPr>
        <w:pStyle w:val="style0"/>
        <w:numPr>
          <w:ilvl w:val="0"/>
          <w:numId w:val="1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Отделения, участковые пункты полиции.</w:t>
      </w:r>
    </w:p>
    <w:p>
      <w:pPr>
        <w:pStyle w:val="style0"/>
        <w:numPr>
          <w:ilvl w:val="0"/>
          <w:numId w:val="1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Аптеки.</w:t>
      </w:r>
    </w:p>
    <w:p>
      <w:pPr>
        <w:pStyle w:val="style0"/>
        <w:numPr>
          <w:ilvl w:val="0"/>
          <w:numId w:val="1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Магазины (торговой площадью не более 200 кв. м).</w:t>
      </w:r>
    </w:p>
    <w:p>
      <w:pPr>
        <w:pStyle w:val="style0"/>
        <w:numPr>
          <w:ilvl w:val="0"/>
          <w:numId w:val="1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  <w:shd w:fill="FFFFFF" w:val="clear"/>
        </w:rPr>
        <w:t>Для размещения объектов и оборудования связи.</w:t>
      </w:r>
    </w:p>
    <w:p>
      <w:pPr>
        <w:pStyle w:val="style0"/>
        <w:widowControl/>
        <w:ind w:hanging="0" w:left="0" w:right="-1"/>
        <w:jc w:val="both"/>
      </w:pPr>
      <w:r>
        <w:rPr>
          <w:b/>
          <w:bCs/>
          <w:sz w:val="28"/>
          <w:szCs w:val="28"/>
        </w:rPr>
        <w:t>Вспомогательные виды разрешенного использования</w:t>
      </w:r>
    </w:p>
    <w:p>
      <w:pPr>
        <w:pStyle w:val="style0"/>
        <w:numPr>
          <w:ilvl w:val="0"/>
          <w:numId w:val="14"/>
        </w:numPr>
        <w:ind w:hanging="0" w:left="0" w:right="-1"/>
        <w:jc w:val="both"/>
      </w:pPr>
      <w:r>
        <w:rPr>
          <w:sz w:val="28"/>
          <w:szCs w:val="28"/>
        </w:rPr>
        <w:t>Индивидуальные гаражи на придомовом участке на 1-2 легковых автомобиля</w:t>
      </w:r>
    </w:p>
    <w:p>
      <w:pPr>
        <w:pStyle w:val="style0"/>
        <w:numPr>
          <w:ilvl w:val="0"/>
          <w:numId w:val="14"/>
        </w:numPr>
        <w:ind w:hanging="0" w:left="0" w:right="-1"/>
        <w:jc w:val="both"/>
      </w:pPr>
      <w:r>
        <w:rPr>
          <w:sz w:val="28"/>
          <w:szCs w:val="28"/>
        </w:rPr>
        <w:t>Дворовые постройки (мастерские, сараи, теплицы, бани и пр.).</w:t>
      </w:r>
    </w:p>
    <w:p>
      <w:pPr>
        <w:pStyle w:val="style0"/>
        <w:numPr>
          <w:ilvl w:val="0"/>
          <w:numId w:val="14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Постройки для содержания мелких животных.</w:t>
      </w:r>
    </w:p>
    <w:p>
      <w:pPr>
        <w:pStyle w:val="style0"/>
        <w:numPr>
          <w:ilvl w:val="0"/>
          <w:numId w:val="14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 xml:space="preserve">Встроенный в жилой дом гараж на 1-2 легковых автомобиля </w:t>
      </w:r>
    </w:p>
    <w:p>
      <w:pPr>
        <w:pStyle w:val="style0"/>
        <w:numPr>
          <w:ilvl w:val="0"/>
          <w:numId w:val="14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rFonts w:eastAsia="Georgia"/>
          <w:sz w:val="28"/>
          <w:szCs w:val="28"/>
        </w:rPr>
        <w:t>Огороды,</w:t>
      </w:r>
      <w:r>
        <w:rPr>
          <w:sz w:val="28"/>
          <w:szCs w:val="28"/>
        </w:rPr>
        <w:t xml:space="preserve"> сады. </w:t>
      </w:r>
    </w:p>
    <w:p>
      <w:pPr>
        <w:pStyle w:val="style0"/>
        <w:numPr>
          <w:ilvl w:val="0"/>
          <w:numId w:val="14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Детские площадки, спортивные площадки, площадки для отдыха.</w:t>
      </w:r>
    </w:p>
    <w:p>
      <w:pPr>
        <w:pStyle w:val="style0"/>
        <w:widowControl/>
        <w:numPr>
          <w:ilvl w:val="0"/>
          <w:numId w:val="14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Элементы благоустройства, малые архитектурные формы.</w:t>
      </w:r>
    </w:p>
    <w:p>
      <w:pPr>
        <w:pStyle w:val="style0"/>
        <w:widowControl/>
        <w:numPr>
          <w:ilvl w:val="0"/>
          <w:numId w:val="14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Противопожарный водоем.</w:t>
      </w:r>
    </w:p>
    <w:p>
      <w:pPr>
        <w:pStyle w:val="style0"/>
        <w:widowControl/>
        <w:ind w:hanging="0" w:left="0" w:right="-1"/>
        <w:jc w:val="both"/>
      </w:pPr>
      <w:r>
        <w:rPr>
          <w:b/>
          <w:bCs/>
          <w:sz w:val="28"/>
          <w:szCs w:val="28"/>
        </w:rPr>
        <w:t>Условно разрешенные виды использования</w:t>
      </w:r>
    </w:p>
    <w:p>
      <w:pPr>
        <w:pStyle w:val="style0"/>
        <w:numPr>
          <w:ilvl w:val="0"/>
          <w:numId w:val="15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Учреждения социальной защиты.</w:t>
      </w:r>
    </w:p>
    <w:p>
      <w:pPr>
        <w:pStyle w:val="style0"/>
        <w:numPr>
          <w:ilvl w:val="0"/>
          <w:numId w:val="15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Учреждения культуры и искусства местного значения.</w:t>
      </w:r>
    </w:p>
    <w:p>
      <w:pPr>
        <w:pStyle w:val="style0"/>
        <w:numPr>
          <w:ilvl w:val="0"/>
          <w:numId w:val="15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Культовые объекты.</w:t>
      </w:r>
    </w:p>
    <w:p>
      <w:pPr>
        <w:pStyle w:val="style0"/>
        <w:numPr>
          <w:ilvl w:val="0"/>
          <w:numId w:val="15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 xml:space="preserve">Объекты бытового обслуживания. </w:t>
      </w:r>
    </w:p>
    <w:p>
      <w:pPr>
        <w:pStyle w:val="style0"/>
        <w:numPr>
          <w:ilvl w:val="0"/>
          <w:numId w:val="15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Предприятия общественного питания.</w:t>
      </w:r>
    </w:p>
    <w:p>
      <w:pPr>
        <w:pStyle w:val="style0"/>
        <w:numPr>
          <w:ilvl w:val="0"/>
          <w:numId w:val="15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Временные торговые объекты.</w:t>
      </w:r>
    </w:p>
    <w:p>
      <w:pPr>
        <w:pStyle w:val="style0"/>
        <w:numPr>
          <w:ilvl w:val="0"/>
          <w:numId w:val="15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Отдельно стоящие рекламные конструкции.</w:t>
      </w:r>
    </w:p>
    <w:p>
      <w:pPr>
        <w:pStyle w:val="style0"/>
        <w:numPr>
          <w:ilvl w:val="0"/>
          <w:numId w:val="15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Площадки для сбора мусора.</w:t>
      </w:r>
    </w:p>
    <w:p>
      <w:pPr>
        <w:pStyle w:val="style0"/>
        <w:widowControl/>
        <w:ind w:hanging="0" w:left="0" w:right="-470"/>
        <w:jc w:val="both"/>
      </w:pPr>
      <w:r>
        <w:rPr/>
      </w:r>
    </w:p>
    <w:p>
      <w:pPr>
        <w:pStyle w:val="style0"/>
        <w:ind w:firstLine="567" w:left="0" w:right="0"/>
        <w:jc w:val="both"/>
      </w:pPr>
      <w:r>
        <w:rPr>
          <w:b/>
          <w:color w:val="000000"/>
          <w:sz w:val="28"/>
          <w:szCs w:val="28"/>
        </w:rPr>
        <w:t>Параметры разрешенного строительного изменения объектов недвижимости:</w:t>
      </w:r>
    </w:p>
    <w:p>
      <w:pPr>
        <w:pStyle w:val="style0"/>
        <w:ind w:firstLine="567" w:left="0" w:right="0"/>
        <w:jc w:val="both"/>
      </w:pPr>
      <w:r>
        <w:rPr>
          <w:color w:val="000000"/>
          <w:sz w:val="28"/>
          <w:szCs w:val="28"/>
        </w:rPr>
        <w:t>На территориях застройки исторического центра параметры строительных изменений недвижимости принимаются индивидуально для исторического центра с учетом регламентов статьи 52 «Ограничения  использования земельных участков и объектов капитального строительства по условиям охраны объектов культурного наследия». Этажность застройки принимать не выше существующей, с сохранением стилистики и локального масштаба существующей исторической застройки.</w:t>
      </w:r>
    </w:p>
    <w:p>
      <w:pPr>
        <w:pStyle w:val="style0"/>
        <w:ind w:firstLine="567" w:left="0" w:right="0"/>
        <w:jc w:val="both"/>
      </w:pPr>
      <w:r>
        <w:rPr>
          <w:color w:val="000000"/>
          <w:sz w:val="28"/>
          <w:szCs w:val="28"/>
        </w:rPr>
        <w:t xml:space="preserve">Предельная этажность застройки зоны – 2 этажа с мансардой. </w:t>
      </w:r>
    </w:p>
    <w:p>
      <w:pPr>
        <w:pStyle w:val="style0"/>
        <w:widowControl/>
        <w:ind w:firstLine="567" w:left="0" w:right="0"/>
        <w:jc w:val="both"/>
      </w:pPr>
      <w:r>
        <w:rPr>
          <w:rFonts w:eastAsia="Arial"/>
          <w:color w:val="000000"/>
          <w:sz w:val="28"/>
          <w:szCs w:val="28"/>
        </w:rPr>
        <w:t>Размещаемые</w:t>
      </w:r>
      <w:r>
        <w:rPr>
          <w:color w:val="000000"/>
          <w:sz w:val="28"/>
          <w:szCs w:val="28"/>
        </w:rPr>
        <w:t xml:space="preserve"> в пределах зоны группы сараев должны содержать не более 20 блоков каждая.</w:t>
      </w:r>
    </w:p>
    <w:p>
      <w:pPr>
        <w:pStyle w:val="style228"/>
        <w:ind w:firstLine="567" w:left="0" w:right="0"/>
        <w:jc w:val="both"/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>Сараи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для скота и птицы размещать на расстоянии от окон жилых помещений дома не менее указанных в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таблице:</w:t>
      </w:r>
    </w:p>
    <w:p>
      <w:pPr>
        <w:pStyle w:val="style228"/>
        <w:jc w:val="right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4450"/>
        <w:gridCol w:w="5043"/>
      </w:tblGrid>
      <w:tr>
        <w:trPr>
          <w:trHeight w:hRule="atLeast" w:val="240"/>
          <w:cantSplit w:val="true"/>
        </w:trPr>
        <w:tc>
          <w:tcPr>
            <w:tcW w:type="dxa" w:w="445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блоков группы сараев </w:t>
            </w:r>
          </w:p>
        </w:tc>
        <w:tc>
          <w:tcPr>
            <w:tcW w:type="dxa" w:w="5043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Расстояние,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м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445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2                            </w:t>
            </w:r>
          </w:p>
        </w:tc>
        <w:tc>
          <w:tcPr>
            <w:tcW w:type="dxa" w:w="5043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445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2 до 8                    </w:t>
            </w:r>
          </w:p>
        </w:tc>
        <w:tc>
          <w:tcPr>
            <w:tcW w:type="dxa" w:w="5043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25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445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8 до 20                   </w:t>
            </w:r>
          </w:p>
        </w:tc>
        <w:tc>
          <w:tcPr>
            <w:tcW w:type="dxa" w:w="5043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>
      <w:pPr>
        <w:pStyle w:val="style228"/>
        <w:ind w:firstLine="540" w:left="0" w:right="0"/>
        <w:jc w:val="both"/>
      </w:pPr>
      <w:r>
        <w:rPr/>
      </w:r>
    </w:p>
    <w:p>
      <w:pPr>
        <w:pStyle w:val="style228"/>
        <w:ind w:firstLine="567" w:left="0" w:right="0"/>
        <w:jc w:val="both"/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>Площадь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застройки сблокированных сараев не должна превышать 800 м2. Расстояния между группами сараев принимаются в соответствии с противопожарными требованиями.</w:t>
      </w:r>
    </w:p>
    <w:p>
      <w:pPr>
        <w:pStyle w:val="style0"/>
        <w:ind w:firstLine="567" w:left="0" w:right="0"/>
        <w:jc w:val="both"/>
      </w:pPr>
      <w:r>
        <w:rPr>
          <w:color w:val="000000"/>
          <w:sz w:val="28"/>
          <w:szCs w:val="28"/>
        </w:rPr>
        <w:t>Вспомогательные строения, за исключением гаража, размещать перед основными строениями со стороны улиц не допускается.</w:t>
      </w:r>
    </w:p>
    <w:p>
      <w:pPr>
        <w:pStyle w:val="style0"/>
        <w:ind w:firstLine="567" w:left="0" w:right="0"/>
        <w:jc w:val="both"/>
      </w:pPr>
      <w:r>
        <w:rPr>
          <w:color w:val="000000"/>
          <w:sz w:val="28"/>
          <w:szCs w:val="28"/>
        </w:rPr>
        <w:t>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на протяжении одного квартала с обеих сторон улицы.</w:t>
      </w:r>
    </w:p>
    <w:p>
      <w:pPr>
        <w:pStyle w:val="style0"/>
        <w:ind w:firstLine="567" w:left="0" w:right="0"/>
        <w:jc w:val="both"/>
      </w:pPr>
      <w:r>
        <w:rPr>
          <w:color w:val="000000"/>
          <w:sz w:val="28"/>
          <w:szCs w:val="28"/>
        </w:rPr>
        <w:t xml:space="preserve">Для всех хозяйственных строений высота от среднего уровня планировочной отметки земли: до верха плоской кровли – не более 4 м; до конька скатной кровли — не более 7 м. </w:t>
      </w:r>
    </w:p>
    <w:p>
      <w:pPr>
        <w:pStyle w:val="style0"/>
        <w:ind w:firstLine="567" w:left="0" w:right="0"/>
        <w:jc w:val="both"/>
      </w:pPr>
      <w:r>
        <w:rPr>
          <w:b/>
          <w:color w:val="000000"/>
          <w:sz w:val="28"/>
          <w:szCs w:val="28"/>
        </w:rPr>
        <w:t xml:space="preserve">Параметры разрешенного строительного изменения объектов недвижимости: 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568"/>
        <w:gridCol w:w="6795"/>
        <w:gridCol w:w="808"/>
        <w:gridCol w:w="1382"/>
      </w:tblGrid>
      <w:tr>
        <w:trPr>
          <w:cantSplit w:val="fals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679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3"/>
              <w:widowControl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Параметры магистральных улиц (поперечный профиль улиц) и минимальное расстояние зданий от края основной проезжей части принимаются в соответствии с проектами планировки и Проектом  зон охраны объектов культурного наследия</w:t>
            </w:r>
          </w:p>
        </w:tc>
        <w:tc>
          <w:tcPr>
            <w:tcW w:type="dxa" w:w="8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3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679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Минимальный отступ зданий от красной линии улиц</w:t>
            </w:r>
          </w:p>
        </w:tc>
        <w:tc>
          <w:tcPr>
            <w:tcW w:type="dxa" w:w="8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3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type="dxa" w:w="679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6"/>
                <w:szCs w:val="26"/>
              </w:rPr>
              <w:t>Минимальное расстояние от здания до красной линии проездов</w:t>
            </w:r>
          </w:p>
        </w:tc>
        <w:tc>
          <w:tcPr>
            <w:tcW w:type="dxa" w:w="8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/>
            </w:r>
          </w:p>
        </w:tc>
        <w:tc>
          <w:tcPr>
            <w:tcW w:type="dxa" w:w="138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type="dxa" w:w="679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между длинными сторонами жилых зданий высотой 1-2 этажа</w:t>
            </w:r>
          </w:p>
        </w:tc>
        <w:tc>
          <w:tcPr>
            <w:tcW w:type="dxa" w:w="8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3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679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Минимальное расстояние между торцами  зданий высотой 1-2 этажа с окнами из жилых комнат </w:t>
            </w:r>
          </w:p>
        </w:tc>
        <w:tc>
          <w:tcPr>
            <w:tcW w:type="dxa" w:w="8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3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type="dxa" w:w="679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Минимальная глубина участка (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– ширина жилой секции)</w:t>
            </w:r>
          </w:p>
        </w:tc>
        <w:tc>
          <w:tcPr>
            <w:tcW w:type="dxa" w:w="8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3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10,5+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type="dxa" w:w="679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Минимальная глубина заднего двора </w:t>
            </w:r>
          </w:p>
        </w:tc>
        <w:tc>
          <w:tcPr>
            <w:tcW w:type="dxa" w:w="8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3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type="dxa" w:w="679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Минимальная ширина бокового двора  </w:t>
            </w:r>
          </w:p>
        </w:tc>
        <w:tc>
          <w:tcPr>
            <w:tcW w:type="dxa" w:w="8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3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type="dxa" w:w="679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Минимальные разрывы между стенами жилых домов без окон из жилых комнат</w:t>
            </w:r>
          </w:p>
        </w:tc>
        <w:tc>
          <w:tcPr>
            <w:tcW w:type="dxa" w:w="8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3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type="dxa" w:w="679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type="dxa" w:w="8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3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type="dxa" w:w="679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между жилыми, общественными и вспомогательными зданиями  I и II степени огнестойкости</w:t>
            </w:r>
          </w:p>
        </w:tc>
        <w:tc>
          <w:tcPr>
            <w:tcW w:type="dxa" w:w="8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3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type="dxa" w:w="679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между жилыми, общественными и вспомогательными зданиями I, II, III степени огнестойкости и зданиями   III степени огнестойкости</w:t>
            </w:r>
          </w:p>
        </w:tc>
        <w:tc>
          <w:tcPr>
            <w:tcW w:type="dxa" w:w="8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3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type="dxa" w:w="679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Максимальный процент застройки земельного участка </w:t>
            </w:r>
          </w:p>
          <w:p>
            <w:pPr>
              <w:pStyle w:val="style0"/>
              <w:widowControl/>
              <w:jc w:val="both"/>
            </w:pPr>
            <w:r>
              <w:rPr/>
            </w:r>
          </w:p>
        </w:tc>
        <w:tc>
          <w:tcPr>
            <w:tcW w:type="dxa" w:w="8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type="dxa" w:w="13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A"/>
                <w:sz w:val="24"/>
                <w:szCs w:val="24"/>
              </w:rPr>
              <w:t>14</w:t>
            </w:r>
          </w:p>
        </w:tc>
        <w:tc>
          <w:tcPr>
            <w:tcW w:type="dxa" w:w="679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A"/>
                <w:sz w:val="24"/>
                <w:szCs w:val="24"/>
              </w:rPr>
              <w:t xml:space="preserve">Минимальная/максимальная площадь земельного участка </w:t>
            </w:r>
          </w:p>
        </w:tc>
        <w:tc>
          <w:tcPr>
            <w:tcW w:type="dxa" w:w="8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iCs/>
                <w:color w:val="00000A"/>
                <w:sz w:val="24"/>
                <w:szCs w:val="24"/>
              </w:rPr>
              <w:t>м2</w:t>
            </w:r>
          </w:p>
        </w:tc>
        <w:tc>
          <w:tcPr>
            <w:tcW w:type="dxa" w:w="13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A"/>
                <w:sz w:val="24"/>
                <w:szCs w:val="24"/>
              </w:rPr>
              <w:t>400/2500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widowControl/>
        <w:ind w:firstLine="567" w:left="0" w:right="-1"/>
        <w:jc w:val="both"/>
      </w:pPr>
      <w:r>
        <w:rPr>
          <w:b/>
          <w:bCs/>
          <w:color w:val="000000"/>
          <w:sz w:val="28"/>
          <w:szCs w:val="28"/>
        </w:rPr>
        <w:t>Прочие параметры разрешенного строительного изменения объектов недвижимости (для блокированных жилых домов  1-2 этажа с придомовыми земельными участками):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562"/>
        <w:gridCol w:w="7227"/>
        <w:gridCol w:w="849"/>
        <w:gridCol w:w="975"/>
      </w:tblGrid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72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здания до красной линии проездов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72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Минимальное расстояние от здания до границы соседнего участка 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type="dxa" w:w="72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прочих построек (бань, гаражей и др.) до соседнего участка</w:t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type="dxa" w:w="72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72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границ земельного участка:</w:t>
            </w:r>
          </w:p>
          <w:p>
            <w:pPr>
              <w:pStyle w:val="style0"/>
              <w:widowControl/>
              <w:numPr>
                <w:ilvl w:val="0"/>
                <w:numId w:val="4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до основного строения </w:t>
            </w:r>
          </w:p>
          <w:p>
            <w:pPr>
              <w:pStyle w:val="style0"/>
              <w:widowControl/>
              <w:numPr>
                <w:ilvl w:val="0"/>
                <w:numId w:val="4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до хозяйственных и прочих строений </w:t>
            </w:r>
          </w:p>
          <w:p>
            <w:pPr>
              <w:pStyle w:val="style0"/>
              <w:widowControl/>
              <w:numPr>
                <w:ilvl w:val="0"/>
                <w:numId w:val="4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до открытой стоянки  </w:t>
            </w:r>
          </w:p>
          <w:p>
            <w:pPr>
              <w:pStyle w:val="style0"/>
              <w:widowControl/>
              <w:numPr>
                <w:ilvl w:val="0"/>
                <w:numId w:val="4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до отдельно стоящего гаража 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/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/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type="dxa" w:w="72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Минимальная/максимальная площадь земельного участка 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</w:rPr>
              <w:t>м2</w:t>
            </w:r>
          </w:p>
        </w:tc>
        <w:tc>
          <w:tcPr>
            <w:tcW w:type="dxa" w:w="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</w:rPr>
              <w:t>400/2500</w:t>
            </w:r>
          </w:p>
        </w:tc>
      </w:tr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type="dxa" w:w="72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</w:rPr>
              <w:t>м</w:t>
            </w:r>
          </w:p>
        </w:tc>
        <w:tc>
          <w:tcPr>
            <w:tcW w:type="dxa" w:w="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</w:rPr>
              <w:t>14</w:t>
            </w:r>
          </w:p>
        </w:tc>
      </w:tr>
      <w:tr>
        <w:trPr>
          <w:cantSplit w:val="false"/>
        </w:trPr>
        <w:tc>
          <w:tcPr>
            <w:tcW w:type="dxa" w:w="56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type="dxa" w:w="722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Максимальный процент застройки земельного участка </w:t>
            </w:r>
          </w:p>
          <w:p>
            <w:pPr>
              <w:pStyle w:val="style0"/>
              <w:widowControl/>
              <w:jc w:val="both"/>
            </w:pPr>
            <w:r>
              <w:rPr/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</w:rPr>
              <w:t>%</w:t>
            </w:r>
          </w:p>
        </w:tc>
        <w:tc>
          <w:tcPr>
            <w:tcW w:type="dxa" w:w="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</w:rPr>
              <w:t>60</w:t>
            </w:r>
          </w:p>
        </w:tc>
      </w:tr>
    </w:tbl>
    <w:p>
      <w:pPr>
        <w:pStyle w:val="style0"/>
        <w:ind w:firstLine="748" w:left="0" w:right="0"/>
        <w:jc w:val="both"/>
      </w:pPr>
      <w:r>
        <w:rPr/>
      </w:r>
    </w:p>
    <w:p>
      <w:pPr>
        <w:pStyle w:val="style0"/>
        <w:ind w:hanging="0" w:left="0" w:right="-1"/>
        <w:jc w:val="both"/>
      </w:pPr>
      <w:r>
        <w:rPr>
          <w:b/>
          <w:bCs/>
          <w:sz w:val="28"/>
          <w:szCs w:val="28"/>
        </w:rPr>
        <w:t>Статья 51.2 Градостроительные регламенты. Общественно-жилые зоны</w:t>
      </w:r>
    </w:p>
    <w:p>
      <w:pPr>
        <w:pStyle w:val="style0"/>
        <w:ind w:hanging="0" w:left="0" w:right="-470"/>
        <w:jc w:val="both"/>
      </w:pPr>
      <w:r>
        <w:rPr/>
      </w:r>
    </w:p>
    <w:p>
      <w:pPr>
        <w:pStyle w:val="style0"/>
        <w:ind w:hanging="0" w:left="0" w:right="-470"/>
        <w:jc w:val="both"/>
      </w:pPr>
      <w:r>
        <w:rPr>
          <w:b/>
          <w:bCs/>
          <w:caps/>
          <w:sz w:val="28"/>
          <w:szCs w:val="28"/>
          <w:u w:val="single"/>
        </w:rPr>
        <w:t>О – Ж. Зона общественно-жилого назначения</w:t>
      </w:r>
    </w:p>
    <w:p>
      <w:pPr>
        <w:pStyle w:val="style0"/>
        <w:ind w:hanging="0" w:left="0" w:right="-470"/>
        <w:jc w:val="both"/>
      </w:pPr>
      <w:r>
        <w:rPr/>
      </w:r>
    </w:p>
    <w:p>
      <w:pPr>
        <w:pStyle w:val="style221"/>
        <w:ind w:firstLine="567" w:left="0" w:right="-1"/>
        <w:jc w:val="both"/>
      </w:pPr>
      <w:r>
        <w:rPr>
          <w:sz w:val="28"/>
          <w:szCs w:val="28"/>
        </w:rPr>
        <w:t xml:space="preserve">Зона многофункциональной общественной и жилой застройки, обслуживания и деловой активности </w:t>
      </w:r>
      <w:r>
        <w:rPr>
          <w:sz w:val="28"/>
          <w:szCs w:val="28"/>
          <w:u w:val="single"/>
        </w:rPr>
        <w:t>О-Ж</w:t>
      </w:r>
      <w:r>
        <w:rPr>
          <w:sz w:val="28"/>
          <w:szCs w:val="28"/>
        </w:rPr>
        <w:t xml:space="preserve"> выделена для обеспечения правовых условий формирования  местных (локальных) центров с широким спектром коммерческих и обслуживающих функций на основе сложившихся типов жилья, ориентированных на удовлетворение повседневных и периодических потребностей населения.</w:t>
      </w:r>
    </w:p>
    <w:p>
      <w:pPr>
        <w:pStyle w:val="style0"/>
        <w:widowControl/>
        <w:ind w:firstLine="567" w:left="0" w:right="-1"/>
        <w:jc w:val="both"/>
      </w:pPr>
      <w:r>
        <w:rPr>
          <w:sz w:val="28"/>
          <w:szCs w:val="28"/>
        </w:rPr>
        <w:t>Объектами обслуживания должно быть занято не более 50% площади зоны.</w:t>
      </w:r>
    </w:p>
    <w:p>
      <w:pPr>
        <w:pStyle w:val="style0"/>
        <w:widowControl/>
        <w:jc w:val="both"/>
      </w:pPr>
      <w:r>
        <w:rPr>
          <w:b/>
          <w:bCs/>
          <w:sz w:val="28"/>
          <w:szCs w:val="28"/>
        </w:rPr>
        <w:t>Основные виды разрешенного использования</w:t>
      </w:r>
    </w:p>
    <w:p>
      <w:pPr>
        <w:pStyle w:val="style0"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Блокированные жилые дома  1-3 этажа с придомовыми земельными участками.</w:t>
      </w:r>
    </w:p>
    <w:p>
      <w:pPr>
        <w:pStyle w:val="style0"/>
        <w:widowControl/>
        <w:numPr>
          <w:ilvl w:val="0"/>
          <w:numId w:val="1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 xml:space="preserve">Отдельно стоящие жилые дома коттеджного типа на одну семью 1-3 этажа, с придомовыми земельными участками. </w:t>
      </w:r>
    </w:p>
    <w:p>
      <w:pPr>
        <w:pStyle w:val="style0"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Индивидуальные жилые дома в 1-3 этажа с придомовыми земельными участками.</w:t>
      </w:r>
    </w:p>
    <w:p>
      <w:pPr>
        <w:pStyle w:val="style0"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Административно-хозяйственные и общественные учреждения и организации  районного и местного уровня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Специальные жилые дома для престарелых и инвалидов.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Административные, обслуживающие  и деловые объекты в комплексе с жилыми зданиями.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Организации, учреждения управления.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Детские дошкольные учреждения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Школы общеобразовательные.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 xml:space="preserve">Многопрофильные учреждения дополнительного образования. 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Амбулаторно-поликлинические учреждения.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 xml:space="preserve">Фельдшерско-акушерские пункты. 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Аптеки.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Пункты оказания первой медицинской помощи.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Гостиницы, гостевые дома.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Информационные туристические центры.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Мемориальные комплексы, памятные объекты.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Учреждения социальной защиты.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 xml:space="preserve">Физкультурно-оздоровительные сооружения. 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Музеи.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Учреждения культуры и искусства местного значения.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Конфессиональные объекты.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Магазины:</w:t>
      </w:r>
    </w:p>
    <w:p>
      <w:pPr>
        <w:pStyle w:val="style0"/>
        <w:widowControl/>
        <w:ind w:firstLine="567" w:left="0" w:right="0"/>
        <w:jc w:val="both"/>
      </w:pPr>
      <w:r>
        <w:rPr>
          <w:sz w:val="28"/>
          <w:szCs w:val="28"/>
        </w:rPr>
        <w:t>- промышленных товаров;</w:t>
      </w:r>
    </w:p>
    <w:p>
      <w:pPr>
        <w:pStyle w:val="style0"/>
        <w:widowControl/>
        <w:ind w:firstLine="567" w:left="0" w:right="0"/>
        <w:jc w:val="both"/>
      </w:pPr>
      <w:r>
        <w:rPr>
          <w:sz w:val="28"/>
          <w:szCs w:val="28"/>
        </w:rPr>
        <w:t>- продовольственных товаров;</w:t>
      </w:r>
    </w:p>
    <w:p>
      <w:pPr>
        <w:pStyle w:val="style0"/>
        <w:widowControl/>
        <w:ind w:firstLine="567" w:left="0" w:right="0"/>
        <w:jc w:val="both"/>
      </w:pPr>
      <w:r>
        <w:rPr>
          <w:sz w:val="28"/>
          <w:szCs w:val="28"/>
        </w:rPr>
        <w:t>- товаров первой необходимости;</w:t>
      </w:r>
    </w:p>
    <w:p>
      <w:pPr>
        <w:pStyle w:val="style0"/>
        <w:widowControl/>
        <w:ind w:firstLine="567" w:left="0" w:right="0"/>
        <w:jc w:val="both"/>
      </w:pPr>
      <w:r>
        <w:rPr>
          <w:sz w:val="28"/>
          <w:szCs w:val="28"/>
        </w:rPr>
        <w:t>- специализированные.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 xml:space="preserve">Объекты бытового обслуживания. 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Предприятия общественного питания.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Кафе-закусочные, бары и т. д.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Объекты и предприятия связи.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Отделения, участковые пункты полиции.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Пожарные части.</w:t>
      </w:r>
    </w:p>
    <w:p>
      <w:pPr>
        <w:pStyle w:val="style0"/>
        <w:widowControl/>
        <w:numPr>
          <w:ilvl w:val="0"/>
          <w:numId w:val="1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  <w:shd w:fill="FFFFFF" w:val="clear"/>
        </w:rPr>
        <w:t>Личное подсобное хозяйство (с ограничениям по санитарным нормам)</w:t>
      </w:r>
    </w:p>
    <w:p>
      <w:pPr>
        <w:pStyle w:val="style0"/>
        <w:widowControl/>
        <w:ind w:hanging="15" w:left="0" w:right="0"/>
        <w:jc w:val="both"/>
      </w:pPr>
      <w:r>
        <w:rPr>
          <w:b/>
          <w:bCs/>
          <w:sz w:val="28"/>
          <w:szCs w:val="28"/>
        </w:rPr>
        <w:t>Вспомогательные виды разрешенного использования</w:t>
      </w:r>
    </w:p>
    <w:p>
      <w:pPr>
        <w:pStyle w:val="style0"/>
        <w:widowControl/>
        <w:numPr>
          <w:ilvl w:val="0"/>
          <w:numId w:val="17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Встроенно-пристроенные предприятия торговли, общественного питания, бытового обслуживания.</w:t>
      </w:r>
    </w:p>
    <w:p>
      <w:pPr>
        <w:pStyle w:val="style0"/>
        <w:widowControl/>
        <w:numPr>
          <w:ilvl w:val="0"/>
          <w:numId w:val="17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 xml:space="preserve">Автостоянки для временного хранения индивидуальных легковых автомобилей. </w:t>
      </w:r>
    </w:p>
    <w:p>
      <w:pPr>
        <w:pStyle w:val="style0"/>
        <w:numPr>
          <w:ilvl w:val="0"/>
          <w:numId w:val="17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Детские площадки, площадки для отдыха.</w:t>
      </w:r>
    </w:p>
    <w:p>
      <w:pPr>
        <w:pStyle w:val="style0"/>
        <w:numPr>
          <w:ilvl w:val="0"/>
          <w:numId w:val="17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Элементы благоустройства, малые архитектурные формы.</w:t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Условно разрешенные виды использования</w:t>
      </w:r>
    </w:p>
    <w:p>
      <w:pPr>
        <w:pStyle w:val="style0"/>
        <w:numPr>
          <w:ilvl w:val="0"/>
          <w:numId w:val="18"/>
        </w:numPr>
        <w:jc w:val="both"/>
      </w:pPr>
      <w:r>
        <w:rPr>
          <w:sz w:val="28"/>
          <w:szCs w:val="28"/>
        </w:rPr>
        <w:t>Временные торговые объекты:</w:t>
      </w:r>
    </w:p>
    <w:p>
      <w:pPr>
        <w:pStyle w:val="style0"/>
        <w:ind w:hanging="0" w:left="510" w:right="0"/>
        <w:jc w:val="both"/>
      </w:pPr>
      <w:r>
        <w:rPr>
          <w:sz w:val="28"/>
          <w:szCs w:val="28"/>
        </w:rPr>
        <w:t>- торговые павильоны;</w:t>
      </w:r>
    </w:p>
    <w:p>
      <w:pPr>
        <w:pStyle w:val="style0"/>
        <w:ind w:hanging="0" w:left="510" w:right="0"/>
        <w:jc w:val="both"/>
      </w:pPr>
      <w:r>
        <w:rPr>
          <w:sz w:val="28"/>
          <w:szCs w:val="28"/>
        </w:rPr>
        <w:t>- торговые киоски;</w:t>
      </w:r>
    </w:p>
    <w:p>
      <w:pPr>
        <w:pStyle w:val="style0"/>
        <w:ind w:hanging="0" w:left="510" w:right="0"/>
        <w:jc w:val="both"/>
      </w:pPr>
      <w:r>
        <w:rPr>
          <w:sz w:val="28"/>
          <w:szCs w:val="28"/>
        </w:rPr>
        <w:t>- торговые зоны;</w:t>
      </w:r>
    </w:p>
    <w:p>
      <w:pPr>
        <w:pStyle w:val="style0"/>
        <w:ind w:hanging="0" w:left="510" w:right="0"/>
        <w:jc w:val="both"/>
      </w:pPr>
      <w:r>
        <w:rPr>
          <w:sz w:val="28"/>
          <w:szCs w:val="28"/>
        </w:rPr>
        <w:t>- лоточная торговля;</w:t>
      </w:r>
    </w:p>
    <w:p>
      <w:pPr>
        <w:pStyle w:val="style0"/>
        <w:ind w:hanging="0" w:left="510" w:right="0"/>
        <w:jc w:val="both"/>
      </w:pPr>
      <w:r>
        <w:rPr>
          <w:sz w:val="28"/>
          <w:szCs w:val="28"/>
        </w:rPr>
        <w:t>- мини рынки;</w:t>
      </w:r>
    </w:p>
    <w:p>
      <w:pPr>
        <w:pStyle w:val="style0"/>
        <w:ind w:hanging="0" w:left="510" w:right="0"/>
        <w:jc w:val="both"/>
      </w:pPr>
      <w:r>
        <w:rPr>
          <w:sz w:val="28"/>
          <w:szCs w:val="28"/>
        </w:rPr>
        <w:t>- ярмарки выходного дня.</w:t>
      </w:r>
    </w:p>
    <w:p>
      <w:pPr>
        <w:pStyle w:val="style0"/>
        <w:widowControl/>
        <w:numPr>
          <w:ilvl w:val="0"/>
          <w:numId w:val="18"/>
        </w:numPr>
        <w:jc w:val="both"/>
      </w:pPr>
      <w:r>
        <w:rPr>
          <w:sz w:val="28"/>
          <w:szCs w:val="28"/>
        </w:rPr>
        <w:t>Отдельно стоящие рекламные конструкции</w:t>
      </w:r>
    </w:p>
    <w:p>
      <w:pPr>
        <w:pStyle w:val="style0"/>
        <w:widowControl/>
        <w:numPr>
          <w:ilvl w:val="0"/>
          <w:numId w:val="18"/>
        </w:numPr>
        <w:jc w:val="both"/>
      </w:pPr>
      <w:r>
        <w:rPr>
          <w:sz w:val="28"/>
          <w:szCs w:val="28"/>
        </w:rPr>
        <w:t>Площадки для сбора мусора.</w:t>
      </w:r>
    </w:p>
    <w:p>
      <w:pPr>
        <w:pStyle w:val="style0"/>
        <w:widowControl/>
        <w:numPr>
          <w:ilvl w:val="0"/>
          <w:numId w:val="18"/>
        </w:numPr>
        <w:jc w:val="both"/>
      </w:pPr>
      <w:r>
        <w:rPr>
          <w:sz w:val="28"/>
          <w:szCs w:val="28"/>
        </w:rPr>
        <w:t>Общественные туалеты.</w:t>
      </w:r>
    </w:p>
    <w:p>
      <w:pPr>
        <w:pStyle w:val="style0"/>
        <w:widowControl/>
        <w:tabs>
          <w:tab w:leader="none" w:pos="708" w:val="left"/>
          <w:tab w:leader="none" w:pos="1128" w:val="left"/>
        </w:tabs>
        <w:ind w:firstLine="567" w:left="0" w:right="0"/>
        <w:jc w:val="both"/>
      </w:pPr>
      <w:r>
        <w:rPr>
          <w:b/>
          <w:bCs/>
          <w:color w:val="000000"/>
          <w:sz w:val="28"/>
          <w:szCs w:val="28"/>
        </w:rPr>
        <w:t>Параметры разрешенного строительного изменения объектов недвижимости:</w:t>
      </w:r>
    </w:p>
    <w:p>
      <w:pPr>
        <w:pStyle w:val="style0"/>
        <w:widowControl/>
        <w:tabs>
          <w:tab w:leader="none" w:pos="708" w:val="left"/>
          <w:tab w:leader="none" w:pos="1128" w:val="left"/>
        </w:tabs>
        <w:ind w:firstLine="567" w:left="0" w:right="0"/>
        <w:jc w:val="both"/>
      </w:pPr>
      <w:r>
        <w:rPr/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561"/>
        <w:gridCol w:w="6901"/>
        <w:gridCol w:w="828"/>
        <w:gridCol w:w="1206"/>
      </w:tblGrid>
      <w:tr>
        <w:trPr>
          <w:cantSplit w:val="false"/>
        </w:trPr>
        <w:tc>
          <w:tcPr>
            <w:tcW w:type="dxa" w:w="56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69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3"/>
              <w:widowControl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Параметры магистральных улиц (поперечный профиль улиц) и минимальное расстояние зданий от края основной проезжей части принимаются в соответствии с проектом планировки </w:t>
            </w:r>
          </w:p>
        </w:tc>
        <w:tc>
          <w:tcPr>
            <w:tcW w:type="dxa" w:w="82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2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6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69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Минимальный отступ зданий от красной линии</w:t>
            </w:r>
          </w:p>
        </w:tc>
        <w:tc>
          <w:tcPr>
            <w:tcW w:type="dxa" w:w="82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2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56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type="dxa" w:w="69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type="dxa" w:w="82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2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>
        <w:trPr>
          <w:cantSplit w:val="false"/>
        </w:trPr>
        <w:tc>
          <w:tcPr>
            <w:tcW w:type="dxa" w:w="56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3"/>
              <w:widowControl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type="dxa" w:w="69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3"/>
              <w:widowControl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type="dxa" w:w="82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3"/>
              <w:widowControl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2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3"/>
              <w:widowControl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type="dxa" w:w="56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3"/>
              <w:widowControl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69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3"/>
              <w:widowControl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Минимальное расстояние между жилыми, общественными и вспомогательными зданиями I и II степени огнестойкости</w:t>
            </w:r>
          </w:p>
        </w:tc>
        <w:tc>
          <w:tcPr>
            <w:tcW w:type="dxa" w:w="82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3"/>
              <w:widowControl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2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3"/>
              <w:widowControl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type="dxa" w:w="56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3"/>
              <w:widowControl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type="dxa" w:w="69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3"/>
              <w:widowControl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Минимальное расстояние между жилыми, общественными и вспомогательными зданиями I, II, III степени огнестойкости и зданиями III степени огнестойкости </w:t>
            </w:r>
          </w:p>
        </w:tc>
        <w:tc>
          <w:tcPr>
            <w:tcW w:type="dxa" w:w="82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3"/>
              <w:widowControl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2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3"/>
              <w:widowControl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cantSplit w:val="false"/>
        </w:trPr>
        <w:tc>
          <w:tcPr>
            <w:tcW w:type="dxa" w:w="56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3"/>
              <w:widowControl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type="dxa" w:w="69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3"/>
              <w:widowControl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Предельная высота зданий</w:t>
            </w:r>
          </w:p>
        </w:tc>
        <w:tc>
          <w:tcPr>
            <w:tcW w:type="dxa" w:w="82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3"/>
              <w:widowControl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12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3"/>
              <w:widowControl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cantSplit w:val="false"/>
        </w:trPr>
        <w:tc>
          <w:tcPr>
            <w:tcW w:type="dxa" w:w="56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type="dxa" w:w="69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Максимальный процент застройки земельного участка </w:t>
            </w:r>
          </w:p>
        </w:tc>
        <w:tc>
          <w:tcPr>
            <w:tcW w:type="dxa" w:w="82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type="dxa" w:w="12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>
        <w:trPr>
          <w:cantSplit w:val="false"/>
        </w:trPr>
        <w:tc>
          <w:tcPr>
            <w:tcW w:type="dxa" w:w="56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type="dxa" w:w="690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Минимальная площадь земельного участка </w:t>
            </w:r>
          </w:p>
        </w:tc>
        <w:tc>
          <w:tcPr>
            <w:tcW w:type="dxa" w:w="82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iCs/>
                <w:color w:val="000000"/>
                <w:sz w:val="24"/>
                <w:szCs w:val="24"/>
              </w:rPr>
              <w:t>м2</w:t>
            </w:r>
          </w:p>
        </w:tc>
        <w:tc>
          <w:tcPr>
            <w:tcW w:type="dxa" w:w="12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</w:tr>
    </w:tbl>
    <w:p>
      <w:pPr>
        <w:pStyle w:val="style0"/>
        <w:widowControl/>
        <w:jc w:val="both"/>
      </w:pPr>
      <w:r>
        <w:rPr/>
      </w:r>
    </w:p>
    <w:p>
      <w:pPr>
        <w:pStyle w:val="style0"/>
        <w:widowControl/>
        <w:tabs>
          <w:tab w:leader="none" w:pos="708" w:val="left"/>
          <w:tab w:leader="none" w:pos="720" w:val="left"/>
        </w:tabs>
        <w:ind w:firstLine="567" w:left="0" w:right="-1"/>
        <w:jc w:val="both"/>
      </w:pPr>
      <w:r>
        <w:rPr>
          <w:sz w:val="28"/>
          <w:szCs w:val="28"/>
        </w:rPr>
        <w:t>Расстояния между жилыми, жилыми и общественными, а также производственными зданиями следует принимать на основе расчетов инсоляции и освещенности в соответствии с нормами инсоляции, приведенными в СНиП 2.07.01-89* «Градостроительство. Планировка и застройка городских и сельских поселений, нормами освещенности, приведенными в СНиП II-4-79, а также в соответствии с противопожарными требованиями, приведенными в обязательном Приложении1 к СНиП 2.07.01-89*, а также  в соответствии с «Нормативами гр</w:t>
      </w:r>
      <w:r>
        <w:rPr>
          <w:rFonts w:eastAsia="Arial"/>
          <w:sz w:val="28"/>
          <w:szCs w:val="28"/>
        </w:rPr>
        <w:t>адостроительного</w:t>
      </w:r>
      <w:r>
        <w:rPr>
          <w:sz w:val="28"/>
          <w:szCs w:val="28"/>
        </w:rPr>
        <w:t xml:space="preserve"> проектирования Ивановской области», утвержденными по становлением Правительства Ивановской области от 6 ноября 2009 г. N 313-п.</w:t>
      </w:r>
    </w:p>
    <w:p>
      <w:pPr>
        <w:pStyle w:val="style0"/>
        <w:widowControl/>
        <w:tabs>
          <w:tab w:leader="none" w:pos="708" w:val="left"/>
          <w:tab w:leader="none" w:pos="720" w:val="left"/>
        </w:tabs>
        <w:ind w:firstLine="567" w:left="0" w:right="-1"/>
        <w:jc w:val="both"/>
      </w:pPr>
      <w:r>
        <w:rPr/>
      </w:r>
    </w:p>
    <w:p>
      <w:pPr>
        <w:pStyle w:val="style0"/>
        <w:ind w:hanging="0" w:left="0" w:right="-1"/>
        <w:jc w:val="both"/>
      </w:pPr>
      <w:r>
        <w:rPr>
          <w:b/>
          <w:bCs/>
          <w:sz w:val="28"/>
          <w:szCs w:val="28"/>
        </w:rPr>
        <w:t>Статья 51.3 Градостроительные регламенты. Производственные зоны</w:t>
      </w:r>
    </w:p>
    <w:p>
      <w:pPr>
        <w:pStyle w:val="style0"/>
        <w:widowControl/>
        <w:tabs>
          <w:tab w:leader="none" w:pos="708" w:val="left"/>
          <w:tab w:leader="none" w:pos="720" w:val="left"/>
        </w:tabs>
        <w:ind w:hanging="0" w:left="0" w:right="-1"/>
        <w:jc w:val="both"/>
      </w:pPr>
      <w:r>
        <w:rPr/>
      </w:r>
    </w:p>
    <w:p>
      <w:pPr>
        <w:pStyle w:val="style0"/>
        <w:widowControl/>
        <w:ind w:hanging="0" w:left="0" w:right="-1"/>
        <w:jc w:val="both"/>
      </w:pPr>
      <w:r>
        <w:rPr>
          <w:b/>
          <w:bCs/>
          <w:color w:val="000000"/>
          <w:sz w:val="28"/>
          <w:szCs w:val="28"/>
          <w:u w:val="single"/>
        </w:rPr>
        <w:t xml:space="preserve">П-1 ЗОНА ПРОИЗВОДСТВЕННО-КОММУНАЛЬНЫХ ОБЪЕКТОВ </w:t>
      </w:r>
      <w:r>
        <w:rPr>
          <w:b/>
          <w:bCs/>
          <w:color w:val="000000"/>
          <w:sz w:val="28"/>
          <w:szCs w:val="28"/>
          <w:u w:val="single"/>
          <w:lang w:val="en-US"/>
        </w:rPr>
        <w:t>III</w:t>
      </w:r>
      <w:r>
        <w:rPr>
          <w:b/>
          <w:bCs/>
          <w:color w:val="000000"/>
          <w:sz w:val="28"/>
          <w:szCs w:val="28"/>
          <w:u w:val="single"/>
        </w:rPr>
        <w:t>-</w:t>
      </w:r>
      <w:r>
        <w:rPr>
          <w:b/>
          <w:bCs/>
          <w:color w:val="000000"/>
          <w:sz w:val="28"/>
          <w:szCs w:val="28"/>
          <w:u w:val="single"/>
          <w:lang w:val="en-US"/>
        </w:rPr>
        <w:t>IV</w:t>
      </w:r>
      <w:r>
        <w:rPr>
          <w:b/>
          <w:bCs/>
          <w:color w:val="000000"/>
          <w:sz w:val="28"/>
          <w:szCs w:val="28"/>
          <w:u w:val="single"/>
        </w:rPr>
        <w:t xml:space="preserve"> КЛАССОВ САНИТАРНОЙ КЛАССИФИКАЦИИ ПРЕДПРИЯТИЙ</w:t>
      </w:r>
    </w:p>
    <w:p>
      <w:pPr>
        <w:pStyle w:val="style0"/>
        <w:widowControl/>
        <w:ind w:hanging="0" w:left="0" w:right="-1"/>
        <w:jc w:val="both"/>
      </w:pPr>
      <w:r>
        <w:rPr/>
      </w:r>
    </w:p>
    <w:p>
      <w:pPr>
        <w:pStyle w:val="style0"/>
        <w:widowControl/>
        <w:ind w:firstLine="567" w:left="0" w:right="-1"/>
        <w:jc w:val="both"/>
      </w:pPr>
      <w:r>
        <w:rPr>
          <w:color w:val="000000"/>
          <w:sz w:val="28"/>
          <w:szCs w:val="28"/>
        </w:rPr>
        <w:t xml:space="preserve">Зона предназначена для размещения производственно-коммунальных объектов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V классов санитарной классификации, иных объектов, в соответствии с нижеприведенными видами использования недвижимости.</w:t>
      </w:r>
    </w:p>
    <w:p>
      <w:pPr>
        <w:pStyle w:val="style0"/>
        <w:widowControl/>
        <w:jc w:val="both"/>
      </w:pPr>
      <w:r>
        <w:rPr>
          <w:b/>
          <w:bCs/>
          <w:color w:val="000000"/>
          <w:sz w:val="28"/>
          <w:szCs w:val="28"/>
        </w:rPr>
        <w:t>Основные виды разрешенного использования</w:t>
      </w:r>
    </w:p>
    <w:p>
      <w:pPr>
        <w:pStyle w:val="style0"/>
        <w:widowControl/>
        <w:numPr>
          <w:ilvl w:val="0"/>
          <w:numId w:val="1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 xml:space="preserve">Промышленные предприятия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классов санитарной классификации.</w:t>
      </w:r>
    </w:p>
    <w:p>
      <w:pPr>
        <w:pStyle w:val="style0"/>
        <w:widowControl/>
        <w:numPr>
          <w:ilvl w:val="0"/>
          <w:numId w:val="1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 xml:space="preserve">Объекты складского назначения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классов санитарной классификации.</w:t>
      </w:r>
    </w:p>
    <w:p>
      <w:pPr>
        <w:pStyle w:val="style0"/>
        <w:widowControl/>
        <w:numPr>
          <w:ilvl w:val="0"/>
          <w:numId w:val="1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 xml:space="preserve">Оптовые базы и склады. </w:t>
      </w:r>
    </w:p>
    <w:p>
      <w:pPr>
        <w:pStyle w:val="style0"/>
        <w:widowControl/>
        <w:numPr>
          <w:ilvl w:val="0"/>
          <w:numId w:val="1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Сооружения для хранения транспортных средств.</w:t>
      </w:r>
    </w:p>
    <w:p>
      <w:pPr>
        <w:pStyle w:val="style0"/>
        <w:widowControl/>
        <w:numPr>
          <w:ilvl w:val="0"/>
          <w:numId w:val="1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Предприятия автосервиса.</w:t>
      </w:r>
    </w:p>
    <w:p>
      <w:pPr>
        <w:pStyle w:val="style0"/>
        <w:widowControl/>
        <w:jc w:val="both"/>
      </w:pPr>
      <w:r>
        <w:rPr>
          <w:b/>
          <w:bCs/>
          <w:color w:val="000000"/>
          <w:sz w:val="28"/>
          <w:szCs w:val="28"/>
        </w:rPr>
        <w:t>Вспомогательные виды разрешенного использования</w:t>
      </w:r>
    </w:p>
    <w:p>
      <w:pPr>
        <w:pStyle w:val="style0"/>
        <w:widowControl/>
        <w:numPr>
          <w:ilvl w:val="0"/>
          <w:numId w:val="2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Здания управления, конструкторские бюро, научно-исследовательские лаборатории, связанные с обслуживанием предприятий.</w:t>
      </w:r>
    </w:p>
    <w:p>
      <w:pPr>
        <w:pStyle w:val="style0"/>
        <w:widowControl/>
        <w:numPr>
          <w:ilvl w:val="0"/>
          <w:numId w:val="2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Спортивно-оздоровительные сооружения для работников предприятий.</w:t>
      </w:r>
    </w:p>
    <w:p>
      <w:pPr>
        <w:pStyle w:val="style0"/>
        <w:widowControl/>
        <w:numPr>
          <w:ilvl w:val="0"/>
          <w:numId w:val="2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Конфессиональные объекты.</w:t>
      </w:r>
    </w:p>
    <w:p>
      <w:pPr>
        <w:pStyle w:val="style0"/>
        <w:widowControl/>
        <w:numPr>
          <w:ilvl w:val="0"/>
          <w:numId w:val="2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 xml:space="preserve">Проектные, научно-исследовательские и изыскательские организации. </w:t>
      </w:r>
    </w:p>
    <w:p>
      <w:pPr>
        <w:pStyle w:val="style0"/>
        <w:widowControl/>
        <w:numPr>
          <w:ilvl w:val="0"/>
          <w:numId w:val="2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Пункты оказания первой медицинской помощи.</w:t>
      </w:r>
    </w:p>
    <w:p>
      <w:pPr>
        <w:pStyle w:val="style0"/>
        <w:widowControl/>
        <w:numPr>
          <w:ilvl w:val="0"/>
          <w:numId w:val="2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Предприятия, магазины оптовой и мелкооптовой торговли.</w:t>
      </w:r>
    </w:p>
    <w:p>
      <w:pPr>
        <w:pStyle w:val="style0"/>
        <w:widowControl/>
        <w:numPr>
          <w:ilvl w:val="0"/>
          <w:numId w:val="2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Магазины.</w:t>
      </w:r>
    </w:p>
    <w:p>
      <w:pPr>
        <w:pStyle w:val="style0"/>
        <w:widowControl/>
        <w:numPr>
          <w:ilvl w:val="0"/>
          <w:numId w:val="2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Временные торговые объекты.</w:t>
      </w:r>
    </w:p>
    <w:p>
      <w:pPr>
        <w:pStyle w:val="style0"/>
        <w:widowControl/>
        <w:numPr>
          <w:ilvl w:val="0"/>
          <w:numId w:val="2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Предприятия общественного питания.</w:t>
      </w:r>
    </w:p>
    <w:p>
      <w:pPr>
        <w:pStyle w:val="style0"/>
        <w:widowControl/>
        <w:numPr>
          <w:ilvl w:val="0"/>
          <w:numId w:val="2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Объекты бытового обслуживания.</w:t>
      </w:r>
    </w:p>
    <w:p>
      <w:pPr>
        <w:pStyle w:val="style0"/>
        <w:widowControl/>
        <w:numPr>
          <w:ilvl w:val="0"/>
          <w:numId w:val="2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Пожарные части.</w:t>
      </w:r>
    </w:p>
    <w:p>
      <w:pPr>
        <w:pStyle w:val="style0"/>
        <w:widowControl/>
        <w:jc w:val="both"/>
      </w:pPr>
      <w:r>
        <w:rPr>
          <w:b/>
          <w:bCs/>
          <w:color w:val="000000"/>
          <w:sz w:val="28"/>
          <w:szCs w:val="28"/>
        </w:rPr>
        <w:t>Условно разрешенные виды использования</w:t>
      </w:r>
    </w:p>
    <w:p>
      <w:pPr>
        <w:pStyle w:val="style0"/>
        <w:widowControl/>
        <w:numPr>
          <w:ilvl w:val="0"/>
          <w:numId w:val="21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Общежития, связанные с производством и образованием.</w:t>
      </w:r>
    </w:p>
    <w:p>
      <w:pPr>
        <w:pStyle w:val="style0"/>
        <w:widowControl/>
        <w:ind w:firstLine="567" w:left="0" w:right="0"/>
        <w:jc w:val="both"/>
      </w:pPr>
      <w:r>
        <w:rPr>
          <w:color w:val="000000"/>
          <w:sz w:val="28"/>
          <w:szCs w:val="28"/>
        </w:rPr>
        <w:t>Предельная высота основных зданий определяется технологическими требованиями.</w:t>
      </w:r>
    </w:p>
    <w:p>
      <w:pPr>
        <w:pStyle w:val="style0"/>
        <w:ind w:firstLine="284" w:left="567" w:right="-1"/>
        <w:jc w:val="both"/>
      </w:pPr>
      <w:r>
        <w:rPr>
          <w:rFonts w:cs="Times New Roman"/>
          <w:b/>
          <w:color w:val="000000"/>
          <w:sz w:val="28"/>
          <w:szCs w:val="28"/>
        </w:rPr>
        <w:t>Параметры разрешенного строительства, реконструкции объектов недвижимости: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2352"/>
        <w:gridCol w:w="2353"/>
        <w:gridCol w:w="2353"/>
        <w:gridCol w:w="2353"/>
      </w:tblGrid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Минимальный отступ зданий, строений и сооружений, за исключением ограждающих конструкций (заборов, оград)  от границы участка, расположенной вдоль красной линии,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если проектом планировки не установлено иное. </w:t>
            </w:r>
          </w:p>
          <w:p>
            <w:pPr>
              <w:pStyle w:val="style0"/>
              <w:jc w:val="both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Совмещение линии застройки с красной линией допускается в районах сложившейся застройки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 xml:space="preserve">Минимальный отступ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зданий, строений и сооружений, за исключением ограждающих конструкций (заборов, оград) 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t xml:space="preserve">от границ смежных земельных участков 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4" w:right="-1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Минимальный отступ ограждающих конструкций (заборов, оград) от границ участка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3" w:right="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16"/>
                <w:szCs w:val="16"/>
              </w:rPr>
              <w:t>(при условии соблюдения нормативных требований)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type="dxa" w:w="235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Нормативная плотность застройки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Плотность застройки земельного участка  в условиях нового строительства на вновь формируемом земельном участке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Плотность застройки земельного участка в условиях реконструкции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Минимальная площадь земельного участка, вновь формируемого для размещения различных видов промышленных объектов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класса вредности, допустимых в данной зоне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м2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Максимальная высота основных зданий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</w:tr>
    </w:tbl>
    <w:p>
      <w:pPr>
        <w:pStyle w:val="style0"/>
        <w:widowControl/>
        <w:ind w:firstLine="567" w:left="0" w:right="0"/>
        <w:jc w:val="both"/>
      </w:pPr>
      <w:r>
        <w:rPr/>
      </w:r>
    </w:p>
    <w:p>
      <w:pPr>
        <w:pStyle w:val="style0"/>
        <w:widowControl/>
        <w:ind w:firstLine="567" w:left="0" w:right="0"/>
        <w:jc w:val="both"/>
      </w:pPr>
      <w:r>
        <w:rPr/>
      </w:r>
    </w:p>
    <w:p>
      <w:pPr>
        <w:pStyle w:val="style0"/>
        <w:widowControl/>
        <w:jc w:val="both"/>
      </w:pPr>
      <w:r>
        <w:rPr/>
      </w:r>
    </w:p>
    <w:p>
      <w:pPr>
        <w:pStyle w:val="style0"/>
        <w:ind w:hanging="0" w:left="284" w:right="-470"/>
        <w:jc w:val="both"/>
      </w:pPr>
      <w:r>
        <w:rPr>
          <w:b/>
          <w:caps/>
          <w:sz w:val="28"/>
          <w:szCs w:val="28"/>
          <w:u w:val="single"/>
        </w:rPr>
        <w:t xml:space="preserve">  </w:t>
      </w:r>
      <w:r>
        <w:rPr>
          <w:b/>
          <w:caps/>
          <w:sz w:val="28"/>
          <w:szCs w:val="28"/>
          <w:u w:val="single"/>
        </w:rPr>
        <w:t>ИТ–1. Зона инженерной инфраструктуры</w:t>
      </w:r>
    </w:p>
    <w:p>
      <w:pPr>
        <w:pStyle w:val="style0"/>
        <w:ind w:hanging="0" w:left="284" w:right="-470"/>
        <w:jc w:val="both"/>
      </w:pPr>
      <w:r>
        <w:rPr/>
      </w:r>
    </w:p>
    <w:p>
      <w:pPr>
        <w:pStyle w:val="style0"/>
        <w:widowControl/>
        <w:ind w:firstLine="567" w:left="0" w:right="-1"/>
        <w:jc w:val="both"/>
      </w:pPr>
      <w:r>
        <w:rPr>
          <w:sz w:val="28"/>
          <w:szCs w:val="28"/>
        </w:rPr>
        <w:t>Зона выделяется для размещения объектов инженерной  инфраструктуры, режим использования территории определяется в соответствии с назначением зоны и отдельных объектов согласно требований специальных нормативов и правил, градостроительных регламентов.</w:t>
      </w:r>
    </w:p>
    <w:p>
      <w:pPr>
        <w:pStyle w:val="style0"/>
        <w:widowControl/>
        <w:jc w:val="both"/>
      </w:pPr>
      <w:r>
        <w:rPr>
          <w:b/>
          <w:bCs/>
          <w:color w:val="000000"/>
          <w:sz w:val="28"/>
          <w:szCs w:val="28"/>
        </w:rPr>
        <w:t>Основные виды разрешенного использования</w:t>
      </w:r>
    </w:p>
    <w:p>
      <w:pPr>
        <w:pStyle w:val="style226"/>
        <w:numPr>
          <w:ilvl w:val="0"/>
          <w:numId w:val="22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 xml:space="preserve">Инженерно-технические объекты, сооружения и коммуникации (электро-, водо-, газообеспечение, канализование, телефонизация, связь и т. д.). </w:t>
      </w:r>
    </w:p>
    <w:p>
      <w:pPr>
        <w:pStyle w:val="style226"/>
        <w:numPr>
          <w:ilvl w:val="0"/>
          <w:numId w:val="22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 xml:space="preserve">Инженерные объекты пожарной охраны. </w:t>
      </w:r>
    </w:p>
    <w:p>
      <w:pPr>
        <w:pStyle w:val="style226"/>
        <w:numPr>
          <w:ilvl w:val="0"/>
          <w:numId w:val="22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Объекты санитарной очистки территории.</w:t>
      </w:r>
    </w:p>
    <w:p>
      <w:pPr>
        <w:pStyle w:val="style0"/>
        <w:ind w:hanging="13" w:left="0" w:right="0"/>
        <w:jc w:val="both"/>
      </w:pPr>
      <w:r>
        <w:rPr>
          <w:b/>
          <w:bCs/>
          <w:color w:val="000000"/>
          <w:sz w:val="28"/>
          <w:szCs w:val="28"/>
        </w:rPr>
        <w:t>Вспомогательные виды разрешенного использования</w:t>
      </w:r>
    </w:p>
    <w:p>
      <w:pPr>
        <w:pStyle w:val="style0"/>
        <w:widowControl/>
        <w:numPr>
          <w:ilvl w:val="0"/>
          <w:numId w:val="23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Элементы благоустройства, малые архитектурные формы.</w:t>
      </w:r>
    </w:p>
    <w:p>
      <w:pPr>
        <w:pStyle w:val="style0"/>
        <w:jc w:val="both"/>
      </w:pPr>
      <w:r>
        <w:rPr>
          <w:b/>
          <w:bCs/>
          <w:color w:val="000000"/>
          <w:sz w:val="28"/>
          <w:szCs w:val="28"/>
        </w:rPr>
        <w:t>Условно разрешенные виды разрешенного использования</w:t>
      </w:r>
    </w:p>
    <w:p>
      <w:pPr>
        <w:pStyle w:val="style221"/>
        <w:numPr>
          <w:ilvl w:val="0"/>
          <w:numId w:val="63"/>
        </w:numPr>
        <w:tabs>
          <w:tab w:leader="none" w:pos="1275" w:val="left"/>
          <w:tab w:leader="none" w:pos="1842" w:val="left"/>
          <w:tab w:leader="none" w:pos="2552" w:val="left"/>
        </w:tabs>
        <w:spacing w:line="100" w:lineRule="atLeast"/>
        <w:ind w:hanging="0" w:left="567" w:right="-1"/>
        <w:jc w:val="both"/>
      </w:pPr>
      <w:r>
        <w:rPr>
          <w:color w:val="000000"/>
          <w:sz w:val="28"/>
          <w:szCs w:val="28"/>
        </w:rPr>
        <w:t>Объект радиорелейной, сотовой и спутниковой связи.</w:t>
      </w:r>
    </w:p>
    <w:p>
      <w:pPr>
        <w:pStyle w:val="style0"/>
        <w:tabs>
          <w:tab w:leader="none" w:pos="1785" w:val="left"/>
          <w:tab w:leader="none" w:pos="2862" w:val="left"/>
          <w:tab w:leader="none" w:pos="3939" w:val="left"/>
          <w:tab w:leader="none" w:pos="4082" w:val="left"/>
        </w:tabs>
        <w:ind w:hanging="0" w:left="1077" w:right="-1"/>
        <w:jc w:val="both"/>
      </w:pPr>
      <w:r>
        <w:rPr/>
      </w:r>
    </w:p>
    <w:p>
      <w:pPr>
        <w:pStyle w:val="style0"/>
        <w:ind w:hanging="0" w:left="1077" w:right="-1"/>
        <w:jc w:val="both"/>
      </w:pPr>
      <w:r>
        <w:rPr/>
      </w:r>
    </w:p>
    <w:p>
      <w:pPr>
        <w:pStyle w:val="style0"/>
        <w:ind w:hanging="0" w:left="1077" w:right="-1"/>
        <w:jc w:val="both"/>
      </w:pPr>
      <w:r>
        <w:rPr>
          <w:rFonts w:cs="Times New Roman"/>
          <w:b/>
          <w:color w:val="000000"/>
          <w:sz w:val="28"/>
          <w:szCs w:val="28"/>
        </w:rPr>
        <w:t>Параметры разрешенного строительства, реконструкции объектов недвижимости: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2352"/>
        <w:gridCol w:w="2353"/>
        <w:gridCol w:w="2353"/>
        <w:gridCol w:w="2353"/>
      </w:tblGrid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Минимальный отступ зданий, строений и сооружений, за исключением ограждающих конструкций (заборов, оград)  от границы участка, расположенной вдоль красной линии,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если проектом планировки не установлено иное. 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 xml:space="preserve">Минимальный отступ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зданий, строений и сооружений, за исключением ограждающих конструкций (заборов, оград) 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t xml:space="preserve">от границ смежных земельных участков 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4" w:right="-1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Минимальный отступ ограждающих конструкций (заборов, оград) от границ участка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3" w:right="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16"/>
                <w:szCs w:val="16"/>
              </w:rPr>
              <w:t>(при условии соблюдения нормативных требований)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type="dxa" w:w="235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Нормативная плотность застройки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Плотность застройки земельного участка  в условиях нового строительства на вновь формируемом земельном участке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Плотность застройки земельного участка в условиях реконструкции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Минимальная площадь земельного участка, вновь формируемого для размещения основных видов разрешенного использования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м2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Максимальная высота основных зданий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</w:tr>
    </w:tbl>
    <w:p>
      <w:pPr>
        <w:pStyle w:val="style226"/>
        <w:tabs>
          <w:tab w:leader="none" w:pos="708" w:val="left"/>
          <w:tab w:leader="none" w:pos="851" w:val="left"/>
        </w:tabs>
        <w:jc w:val="both"/>
      </w:pPr>
      <w:r>
        <w:rPr/>
      </w:r>
    </w:p>
    <w:p>
      <w:pPr>
        <w:pStyle w:val="style0"/>
        <w:widowControl/>
        <w:tabs>
          <w:tab w:leader="none" w:pos="708" w:val="left"/>
          <w:tab w:leader="none" w:pos="851" w:val="left"/>
        </w:tabs>
      </w:pPr>
      <w:r>
        <w:rPr/>
      </w:r>
    </w:p>
    <w:p>
      <w:pPr>
        <w:pStyle w:val="style0"/>
        <w:widowControl/>
        <w:ind w:firstLine="567" w:left="0" w:right="0"/>
        <w:jc w:val="both"/>
      </w:pPr>
      <w:r>
        <w:rPr>
          <w:color w:val="000000"/>
          <w:sz w:val="28"/>
          <w:szCs w:val="28"/>
        </w:rPr>
        <w:t>1.Территория, занимаемая площадками (земельными участками) объектов транспортной и инженерной инфраструктур, учреждениями и предприятиями обслуживания, должна составлять не менее 60% всей территории зоны.</w:t>
      </w:r>
    </w:p>
    <w:p>
      <w:pPr>
        <w:pStyle w:val="style0"/>
        <w:widowControl/>
        <w:ind w:firstLine="567" w:left="0" w:right="0"/>
        <w:jc w:val="both"/>
      </w:pPr>
      <w:r>
        <w:rPr>
          <w:color w:val="000000"/>
          <w:sz w:val="28"/>
          <w:szCs w:val="28"/>
        </w:rPr>
        <w:t xml:space="preserve">2. Предельная этажность основных и вспомогательных сооружений - до 3 этажей. </w:t>
      </w:r>
    </w:p>
    <w:p>
      <w:pPr>
        <w:pStyle w:val="style0"/>
        <w:widowControl/>
        <w:ind w:firstLine="567" w:left="0" w:right="0"/>
        <w:jc w:val="both"/>
      </w:pPr>
      <w:r>
        <w:rPr>
          <w:color w:val="000000"/>
          <w:sz w:val="28"/>
          <w:szCs w:val="28"/>
        </w:rPr>
        <w:t>3.Высотные параметры специальных сооружений определяются технологическими требованиями.</w:t>
      </w:r>
    </w:p>
    <w:p>
      <w:pPr>
        <w:pStyle w:val="style0"/>
        <w:widowControl/>
        <w:ind w:firstLine="567" w:left="0" w:right="0"/>
        <w:jc w:val="both"/>
      </w:pPr>
      <w:r>
        <w:rPr>
          <w:color w:val="000000"/>
          <w:sz w:val="28"/>
          <w:szCs w:val="28"/>
        </w:rPr>
        <w:t>4. Ограничения и параметры использования земельных участков и объектов капитального строительства установлены следующими нормативными документами:</w:t>
      </w:r>
    </w:p>
    <w:p>
      <w:pPr>
        <w:pStyle w:val="style0"/>
        <w:widowControl/>
        <w:numPr>
          <w:ilvl w:val="0"/>
          <w:numId w:val="24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>
      <w:pPr>
        <w:pStyle w:val="style0"/>
        <w:numPr>
          <w:ilvl w:val="0"/>
          <w:numId w:val="24"/>
        </w:numPr>
        <w:tabs>
          <w:tab w:leader="none" w:pos="708" w:val="left"/>
          <w:tab w:leader="none" w:pos="851" w:val="left"/>
        </w:tabs>
        <w:spacing w:after="80" w:before="80"/>
        <w:ind w:hanging="0" w:left="0" w:right="0"/>
        <w:jc w:val="both"/>
      </w:pPr>
      <w:r>
        <w:rPr>
          <w:color w:val="000000"/>
          <w:sz w:val="28"/>
          <w:szCs w:val="28"/>
        </w:rPr>
        <w:t>СНиП 2.08-02-89* «Общественные здания и сооружения»</w:t>
      </w:r>
    </w:p>
    <w:p>
      <w:pPr>
        <w:pStyle w:val="style228"/>
        <w:widowControl/>
        <w:numPr>
          <w:ilvl w:val="0"/>
          <w:numId w:val="24"/>
        </w:numPr>
        <w:tabs>
          <w:tab w:leader="none" w:pos="708" w:val="left"/>
          <w:tab w:leader="none" w:pos="851" w:val="left"/>
        </w:tabs>
        <w:ind w:firstLine="720" w:left="0" w:right="0"/>
        <w:jc w:val="both"/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>«Нормативами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градостроительного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проектирования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Ивановской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области»,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утвержденными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по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становлением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Правительства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Ивановской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области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от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6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ноября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2009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г.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N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313-п.</w:t>
      </w:r>
    </w:p>
    <w:p>
      <w:pPr>
        <w:pStyle w:val="style0"/>
        <w:widowControl/>
        <w:ind w:firstLine="567" w:left="0" w:right="0"/>
        <w:jc w:val="both"/>
      </w:pPr>
      <w:r>
        <w:rPr/>
      </w:r>
    </w:p>
    <w:p>
      <w:pPr>
        <w:pStyle w:val="style0"/>
        <w:ind w:hanging="0" w:left="0" w:right="-1"/>
        <w:jc w:val="both"/>
      </w:pPr>
      <w:r>
        <w:rPr>
          <w:b/>
          <w:bCs/>
          <w:sz w:val="28"/>
          <w:szCs w:val="28"/>
        </w:rPr>
        <w:t xml:space="preserve">Статья 51.4 Градостроительные регламенты. </w:t>
      </w:r>
    </w:p>
    <w:p>
      <w:pPr>
        <w:pStyle w:val="style0"/>
        <w:ind w:hanging="0" w:left="0" w:right="-1"/>
        <w:jc w:val="both"/>
      </w:pPr>
      <w:r>
        <w:rPr>
          <w:b/>
          <w:sz w:val="28"/>
          <w:szCs w:val="28"/>
        </w:rPr>
        <w:t>Зоны сельскохозяйственного назначения</w:t>
      </w:r>
    </w:p>
    <w:p>
      <w:pPr>
        <w:pStyle w:val="style3"/>
        <w:numPr>
          <w:ilvl w:val="2"/>
          <w:numId w:val="3"/>
        </w:numPr>
        <w:spacing w:line="100" w:lineRule="atLeast"/>
        <w:ind w:firstLine="567" w:left="0" w:right="-470"/>
      </w:pPr>
      <w:r>
        <w:rPr/>
      </w:r>
    </w:p>
    <w:p>
      <w:pPr>
        <w:pStyle w:val="style0"/>
        <w:ind w:hanging="0" w:left="0" w:right="-470"/>
        <w:jc w:val="both"/>
      </w:pPr>
      <w:r>
        <w:rPr>
          <w:b/>
          <w:caps/>
          <w:sz w:val="28"/>
          <w:szCs w:val="28"/>
          <w:u w:val="single"/>
        </w:rPr>
        <w:t>СХ–1. Зона сельскохозяйственных угодий</w:t>
      </w:r>
    </w:p>
    <w:p>
      <w:pPr>
        <w:pStyle w:val="style0"/>
        <w:ind w:hanging="0" w:left="284" w:right="-470"/>
        <w:jc w:val="both"/>
      </w:pPr>
      <w:r>
        <w:rPr/>
      </w:r>
    </w:p>
    <w:p>
      <w:pPr>
        <w:pStyle w:val="style0"/>
        <w:ind w:firstLine="567" w:left="0" w:right="-1"/>
        <w:jc w:val="both"/>
      </w:pPr>
      <w:r>
        <w:rPr>
          <w:sz w:val="28"/>
          <w:szCs w:val="28"/>
        </w:rPr>
        <w:t xml:space="preserve">Применительно к  территориям </w:t>
      </w:r>
      <w:r>
        <w:rPr>
          <w:rFonts w:eastAsia="Arial"/>
          <w:sz w:val="28"/>
          <w:szCs w:val="28"/>
        </w:rPr>
        <w:t>земель</w:t>
      </w:r>
      <w:r>
        <w:rPr>
          <w:sz w:val="28"/>
          <w:szCs w:val="28"/>
        </w:rPr>
        <w:t xml:space="preserve"> сельскохозяйственного назначения в пределах данной зоны </w:t>
      </w:r>
      <w:r>
        <w:rPr>
          <w:sz w:val="28"/>
          <w:szCs w:val="28"/>
          <w:u w:val="single"/>
        </w:rPr>
        <w:t xml:space="preserve">СХ-1 </w:t>
      </w:r>
      <w:r>
        <w:rPr>
          <w:sz w:val="28"/>
          <w:szCs w:val="28"/>
        </w:rPr>
        <w:t>градостроительный регламент не устанавливается, и их использование определяется уполномоченными органами в индивидуальном порядке в соответствии с целевым назначением  (</w:t>
      </w:r>
      <w:r>
        <w:rPr>
          <w:rFonts w:eastAsia="Arial"/>
          <w:sz w:val="28"/>
          <w:szCs w:val="28"/>
        </w:rPr>
        <w:t>пашни,</w:t>
      </w:r>
      <w:r>
        <w:rPr>
          <w:sz w:val="28"/>
          <w:szCs w:val="28"/>
        </w:rPr>
        <w:t xml:space="preserve"> сады, луга, сенокосы, пастбища, залежи), земли, занятые многолетними насаждениями (садами, виноградниками и другими).</w:t>
      </w:r>
    </w:p>
    <w:p>
      <w:pPr>
        <w:pStyle w:val="style0"/>
        <w:ind w:firstLine="567" w:left="-142" w:right="-1"/>
        <w:jc w:val="both"/>
      </w:pPr>
      <w:r>
        <w:rPr>
          <w:rFonts w:cs="Times New Roman"/>
          <w:color w:val="000000"/>
          <w:sz w:val="28"/>
          <w:szCs w:val="28"/>
        </w:rPr>
        <w:t>Предельные (минимальные и (или) максимальные) размеры земельных участков в том числе их площадь, предельные параметры разрешенного строительства, реконструкции объектов капитального строительства для данной территориальной зоны не подлежат установлению.</w:t>
      </w:r>
    </w:p>
    <w:p>
      <w:pPr>
        <w:pStyle w:val="style0"/>
        <w:ind w:firstLine="567" w:left="-142" w:right="-1"/>
        <w:jc w:val="both"/>
      </w:pPr>
      <w:r>
        <w:rPr>
          <w:rFonts w:cs="Times New Roman"/>
          <w:color w:val="000000"/>
          <w:sz w:val="28"/>
          <w:szCs w:val="28"/>
        </w:rPr>
        <w:t>Основные, условно разрешенные, вспомогательные виды разрешенного использования земельных участков и объектов капитального строительства данной территориальной зоны не подлежат установлению.</w:t>
      </w:r>
    </w:p>
    <w:p>
      <w:pPr>
        <w:pStyle w:val="style0"/>
        <w:spacing w:after="80" w:before="80"/>
        <w:ind w:firstLine="567" w:left="0" w:right="-1"/>
        <w:jc w:val="both"/>
      </w:pPr>
      <w:r>
        <w:rPr>
          <w:sz w:val="28"/>
          <w:szCs w:val="28"/>
        </w:rPr>
        <w:t>Ограничения и параметры использования земельных участков и объектов капитального строительства установлены следующими нормативными документами:</w:t>
      </w:r>
    </w:p>
    <w:p>
      <w:pPr>
        <w:pStyle w:val="style0"/>
        <w:numPr>
          <w:ilvl w:val="0"/>
          <w:numId w:val="25"/>
        </w:numPr>
        <w:tabs>
          <w:tab w:leader="none" w:pos="708" w:val="left"/>
          <w:tab w:leader="none" w:pos="851" w:val="left"/>
        </w:tabs>
        <w:spacing w:after="80" w:before="80"/>
        <w:ind w:hanging="0" w:left="0" w:right="0"/>
        <w:jc w:val="both"/>
      </w:pPr>
      <w:r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</w:t>
      </w:r>
    </w:p>
    <w:p>
      <w:pPr>
        <w:pStyle w:val="style228"/>
        <w:numPr>
          <w:ilvl w:val="0"/>
          <w:numId w:val="25"/>
        </w:numPr>
        <w:tabs>
          <w:tab w:leader="none" w:pos="708" w:val="left"/>
          <w:tab w:leader="none" w:pos="851" w:val="left"/>
        </w:tabs>
        <w:spacing w:after="80" w:before="80"/>
        <w:ind w:firstLine="720" w:left="0" w:right="0"/>
        <w:jc w:val="both"/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>«Нормативы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градостроительного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проектирования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Ивановской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области»,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утвержденные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Правительства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Ивановской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области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от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6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ноября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2009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г.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N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313-п.</w:t>
      </w:r>
    </w:p>
    <w:p>
      <w:pPr>
        <w:pStyle w:val="style0"/>
        <w:numPr>
          <w:ilvl w:val="0"/>
          <w:numId w:val="25"/>
        </w:numPr>
        <w:tabs>
          <w:tab w:leader="none" w:pos="708" w:val="left"/>
          <w:tab w:leader="none" w:pos="851" w:val="left"/>
        </w:tabs>
        <w:spacing w:after="80" w:before="80"/>
        <w:ind w:hanging="0" w:left="0" w:right="0"/>
        <w:jc w:val="both"/>
      </w:pPr>
      <w:r>
        <w:rPr>
          <w:sz w:val="28"/>
          <w:szCs w:val="28"/>
        </w:rPr>
        <w:t>Другие действующие нормативно-правовые документы.</w:t>
      </w:r>
    </w:p>
    <w:p>
      <w:pPr>
        <w:pStyle w:val="style0"/>
        <w:widowControl/>
        <w:jc w:val="both"/>
      </w:pPr>
      <w:r>
        <w:rPr/>
      </w:r>
    </w:p>
    <w:p>
      <w:pPr>
        <w:pStyle w:val="style0"/>
        <w:ind w:hanging="0" w:left="0" w:right="-470"/>
        <w:jc w:val="both"/>
      </w:pPr>
      <w:r>
        <w:rPr>
          <w:b/>
          <w:caps/>
          <w:sz w:val="28"/>
          <w:szCs w:val="28"/>
          <w:u w:val="single"/>
        </w:rPr>
        <w:t>СХ–2. Зона САДОВОДСТВА, ДАЧНОГО ХОЗЯЙСТВА</w:t>
      </w:r>
    </w:p>
    <w:p>
      <w:pPr>
        <w:pStyle w:val="style0"/>
        <w:ind w:hanging="0" w:left="0" w:right="-470"/>
        <w:jc w:val="both"/>
      </w:pPr>
      <w:r>
        <w:rPr/>
      </w:r>
    </w:p>
    <w:p>
      <w:pPr>
        <w:pStyle w:val="style221"/>
        <w:ind w:hanging="0" w:left="0" w:right="-1"/>
        <w:jc w:val="both"/>
      </w:pPr>
      <w:r>
        <w:rPr>
          <w:sz w:val="28"/>
          <w:szCs w:val="28"/>
        </w:rPr>
        <w:t xml:space="preserve">Зона предназначена для размещения </w:t>
      </w:r>
      <w:r>
        <w:rPr>
          <w:rFonts w:eastAsia="Arial"/>
          <w:sz w:val="28"/>
          <w:szCs w:val="28"/>
        </w:rPr>
        <w:t>объектов</w:t>
      </w:r>
      <w:r>
        <w:rPr>
          <w:sz w:val="28"/>
          <w:szCs w:val="28"/>
        </w:rPr>
        <w:t xml:space="preserve"> сельскохозяйственного назначения и предназначенных для ведения сельского хозяйства, а также садовых и дачных участков, огородов с правом возведения строения для сезонного проживания, используемых населением в целях отдыха  и выращивания сельскохозяйственных культур.</w:t>
      </w:r>
    </w:p>
    <w:p>
      <w:pPr>
        <w:pStyle w:val="style221"/>
        <w:ind w:hanging="0" w:left="0" w:right="-470"/>
        <w:jc w:val="both"/>
      </w:pPr>
      <w:r>
        <w:rPr>
          <w:b/>
          <w:bCs/>
          <w:sz w:val="28"/>
          <w:szCs w:val="28"/>
        </w:rPr>
        <w:t>Основные виды разрешенного использования:</w:t>
      </w:r>
    </w:p>
    <w:p>
      <w:pPr>
        <w:pStyle w:val="style0"/>
        <w:numPr>
          <w:ilvl w:val="0"/>
          <w:numId w:val="2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Садовые и дачные дома, включая мансардный этаж и цоколь.</w:t>
      </w:r>
    </w:p>
    <w:p>
      <w:pPr>
        <w:pStyle w:val="style0"/>
        <w:numPr>
          <w:ilvl w:val="0"/>
          <w:numId w:val="2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Дворовые постройки (мастерские, сараи, теплицы, бани и пр.)</w:t>
      </w:r>
    </w:p>
    <w:p>
      <w:pPr>
        <w:pStyle w:val="style0"/>
        <w:numPr>
          <w:ilvl w:val="0"/>
          <w:numId w:val="2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Постройки для содержания мелких животных.</w:t>
      </w:r>
    </w:p>
    <w:p>
      <w:pPr>
        <w:pStyle w:val="style221"/>
        <w:numPr>
          <w:ilvl w:val="0"/>
          <w:numId w:val="26"/>
        </w:numPr>
        <w:tabs>
          <w:tab w:leader="none" w:pos="360" w:val="left"/>
          <w:tab w:leader="none" w:pos="708" w:val="left"/>
          <w:tab w:leader="none" w:pos="851" w:val="left"/>
          <w:tab w:leader="none" w:pos="1260" w:val="left"/>
        </w:tabs>
        <w:ind w:hanging="0" w:left="0" w:right="0"/>
        <w:jc w:val="both"/>
      </w:pPr>
      <w:r>
        <w:rPr>
          <w:sz w:val="28"/>
          <w:szCs w:val="28"/>
        </w:rPr>
        <w:t>Сады, огороды.</w:t>
      </w:r>
    </w:p>
    <w:p>
      <w:pPr>
        <w:pStyle w:val="style221"/>
        <w:numPr>
          <w:ilvl w:val="0"/>
          <w:numId w:val="26"/>
        </w:numPr>
        <w:tabs>
          <w:tab w:leader="none" w:pos="360" w:val="left"/>
          <w:tab w:leader="none" w:pos="708" w:val="left"/>
          <w:tab w:leader="none" w:pos="851" w:val="left"/>
          <w:tab w:leader="none" w:pos="1260" w:val="left"/>
        </w:tabs>
        <w:ind w:hanging="0" w:left="0" w:right="0"/>
        <w:jc w:val="both"/>
      </w:pPr>
      <w:r>
        <w:rPr>
          <w:sz w:val="28"/>
          <w:szCs w:val="28"/>
        </w:rPr>
        <w:t xml:space="preserve">Иные </w:t>
      </w:r>
      <w:r>
        <w:rPr>
          <w:rFonts w:eastAsia="Arial"/>
          <w:sz w:val="28"/>
          <w:szCs w:val="28"/>
        </w:rPr>
        <w:t>объекты</w:t>
      </w:r>
      <w:r>
        <w:rPr>
          <w:sz w:val="28"/>
          <w:szCs w:val="28"/>
        </w:rPr>
        <w:t xml:space="preserve">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>
      <w:pPr>
        <w:pStyle w:val="style0"/>
        <w:ind w:hanging="0" w:left="0" w:right="-470"/>
        <w:jc w:val="both"/>
      </w:pPr>
      <w:r>
        <w:rPr>
          <w:b/>
          <w:bCs/>
          <w:iCs/>
          <w:sz w:val="28"/>
          <w:szCs w:val="28"/>
        </w:rPr>
        <w:t>Вспомогательные виды разрешенного использования:</w:t>
      </w:r>
      <w:r>
        <w:rPr>
          <w:sz w:val="28"/>
          <w:szCs w:val="28"/>
        </w:rPr>
        <w:t xml:space="preserve"> </w:t>
      </w:r>
    </w:p>
    <w:p>
      <w:pPr>
        <w:pStyle w:val="style0"/>
        <w:numPr>
          <w:ilvl w:val="0"/>
          <w:numId w:val="27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Индивидуальные гаражи на придомовом участке на 1-2 легковых автомобиля</w:t>
      </w:r>
    </w:p>
    <w:p>
      <w:pPr>
        <w:pStyle w:val="style0"/>
        <w:numPr>
          <w:ilvl w:val="0"/>
          <w:numId w:val="27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Встроенный в  дачный дом гараж на 1-2 легковых автомобиля</w:t>
      </w:r>
    </w:p>
    <w:p>
      <w:pPr>
        <w:pStyle w:val="style238"/>
        <w:numPr>
          <w:ilvl w:val="0"/>
          <w:numId w:val="27"/>
        </w:numPr>
        <w:tabs>
          <w:tab w:leader="none" w:pos="708" w:val="left"/>
          <w:tab w:leader="none" w:pos="851" w:val="left"/>
          <w:tab w:leader="none" w:pos="6366" w:val="left"/>
        </w:tabs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Открытые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стоянки,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более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чем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транспортное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средство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участок.</w:t>
      </w:r>
    </w:p>
    <w:p>
      <w:pPr>
        <w:pStyle w:val="style238"/>
        <w:numPr>
          <w:ilvl w:val="0"/>
          <w:numId w:val="27"/>
        </w:numPr>
        <w:tabs>
          <w:tab w:leader="none" w:pos="708" w:val="left"/>
          <w:tab w:leader="none" w:pos="851" w:val="left"/>
          <w:tab w:leader="none" w:pos="6366" w:val="left"/>
        </w:tabs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Сооружения,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связанные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выращиванием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цветов,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фруктов,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овощей: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парники,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теплицы,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оранжереи.</w:t>
      </w:r>
    </w:p>
    <w:p>
      <w:pPr>
        <w:pStyle w:val="style221"/>
        <w:numPr>
          <w:ilvl w:val="0"/>
          <w:numId w:val="27"/>
        </w:numPr>
        <w:tabs>
          <w:tab w:leader="none" w:pos="330" w:val="left"/>
          <w:tab w:leader="none" w:pos="708" w:val="left"/>
          <w:tab w:leader="none" w:pos="851" w:val="left"/>
          <w:tab w:leader="none" w:pos="1230" w:val="left"/>
        </w:tabs>
        <w:ind w:hanging="0" w:left="0" w:right="0"/>
        <w:jc w:val="both"/>
      </w:pPr>
      <w:r>
        <w:rPr>
          <w:sz w:val="28"/>
          <w:szCs w:val="28"/>
        </w:rPr>
        <w:t>Административные помещения, связанные с обслуживанием зон дач.</w:t>
      </w:r>
    </w:p>
    <w:p>
      <w:pPr>
        <w:pStyle w:val="style221"/>
        <w:numPr>
          <w:ilvl w:val="0"/>
          <w:numId w:val="27"/>
        </w:numPr>
        <w:tabs>
          <w:tab w:leader="none" w:pos="360" w:val="left"/>
          <w:tab w:leader="none" w:pos="708" w:val="left"/>
          <w:tab w:leader="none" w:pos="851" w:val="left"/>
          <w:tab w:leader="none" w:pos="1260" w:val="left"/>
        </w:tabs>
        <w:ind w:hanging="0" w:left="0" w:right="0"/>
        <w:jc w:val="both"/>
      </w:pPr>
      <w:r>
        <w:rPr>
          <w:sz w:val="28"/>
          <w:szCs w:val="28"/>
        </w:rPr>
        <w:t>Противопожарный водоем.</w:t>
      </w:r>
    </w:p>
    <w:p>
      <w:pPr>
        <w:pStyle w:val="style221"/>
        <w:ind w:hanging="0" w:left="0" w:right="-470"/>
        <w:jc w:val="both"/>
      </w:pPr>
      <w:r>
        <w:rPr>
          <w:b/>
          <w:bCs/>
          <w:sz w:val="28"/>
          <w:szCs w:val="28"/>
        </w:rPr>
        <w:t>Условно разрешенные виды использования:</w:t>
      </w:r>
    </w:p>
    <w:p>
      <w:pPr>
        <w:pStyle w:val="style221"/>
        <w:numPr>
          <w:ilvl w:val="0"/>
          <w:numId w:val="28"/>
        </w:numPr>
        <w:tabs>
          <w:tab w:leader="none" w:pos="708" w:val="left"/>
          <w:tab w:leader="none" w:pos="851" w:val="left"/>
          <w:tab w:leader="none" w:pos="1201" w:val="left"/>
        </w:tabs>
        <w:ind w:hanging="0" w:left="0" w:right="0"/>
        <w:jc w:val="both"/>
      </w:pPr>
      <w:r>
        <w:rPr>
          <w:sz w:val="28"/>
          <w:szCs w:val="28"/>
        </w:rPr>
        <w:t>Бани, сауны.</w:t>
      </w:r>
    </w:p>
    <w:p>
      <w:pPr>
        <w:pStyle w:val="style221"/>
        <w:numPr>
          <w:ilvl w:val="0"/>
          <w:numId w:val="28"/>
        </w:numPr>
        <w:tabs>
          <w:tab w:leader="none" w:pos="708" w:val="left"/>
          <w:tab w:leader="none" w:pos="851" w:val="left"/>
          <w:tab w:leader="none" w:pos="1216" w:val="left"/>
        </w:tabs>
        <w:ind w:hanging="0" w:left="0" w:right="0"/>
        <w:jc w:val="both"/>
      </w:pPr>
      <w:r>
        <w:rPr>
          <w:sz w:val="28"/>
          <w:szCs w:val="28"/>
        </w:rPr>
        <w:t>Телефон, телеграф.</w:t>
      </w:r>
    </w:p>
    <w:p>
      <w:pPr>
        <w:pStyle w:val="style221"/>
        <w:numPr>
          <w:ilvl w:val="0"/>
          <w:numId w:val="28"/>
        </w:numPr>
        <w:tabs>
          <w:tab w:leader="none" w:pos="708" w:val="left"/>
          <w:tab w:leader="none" w:pos="851" w:val="left"/>
          <w:tab w:leader="none" w:pos="1216" w:val="left"/>
        </w:tabs>
        <w:ind w:hanging="0" w:left="0" w:right="0"/>
        <w:jc w:val="both"/>
      </w:pPr>
      <w:r>
        <w:rPr>
          <w:sz w:val="28"/>
          <w:szCs w:val="28"/>
        </w:rPr>
        <w:t>Хранилища навоза и помета.</w:t>
      </w:r>
    </w:p>
    <w:p>
      <w:pPr>
        <w:pStyle w:val="style0"/>
        <w:widowControl/>
        <w:numPr>
          <w:ilvl w:val="0"/>
          <w:numId w:val="28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Отдельно стоящие рекламные конструкции</w:t>
      </w:r>
    </w:p>
    <w:p>
      <w:pPr>
        <w:pStyle w:val="style0"/>
        <w:widowControl/>
        <w:numPr>
          <w:ilvl w:val="0"/>
          <w:numId w:val="28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Площадки для сбора мусора.</w:t>
      </w:r>
    </w:p>
    <w:p>
      <w:pPr>
        <w:pStyle w:val="style0"/>
        <w:widowControl/>
        <w:numPr>
          <w:ilvl w:val="0"/>
          <w:numId w:val="28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Общественные туалеты.</w:t>
      </w:r>
    </w:p>
    <w:p>
      <w:pPr>
        <w:pStyle w:val="style0"/>
        <w:tabs>
          <w:tab w:leader="none" w:pos="708" w:val="left"/>
          <w:tab w:leader="none" w:pos="851" w:val="left"/>
        </w:tabs>
        <w:ind w:firstLine="426" w:left="0" w:right="-1"/>
        <w:jc w:val="both"/>
      </w:pPr>
      <w:r>
        <w:rPr>
          <w:b/>
          <w:bCs/>
          <w:iCs/>
          <w:color w:val="000000"/>
          <w:sz w:val="28"/>
          <w:szCs w:val="28"/>
        </w:rPr>
        <w:t>Предельные параметры земельных участков и разрешенного строительства:</w:t>
      </w:r>
      <w:r>
        <w:rPr>
          <w:color w:val="000000"/>
          <w:sz w:val="28"/>
          <w:szCs w:val="28"/>
        </w:rPr>
        <w:t xml:space="preserve"> </w:t>
      </w:r>
    </w:p>
    <w:p>
      <w:pPr>
        <w:pStyle w:val="style0"/>
        <w:tabs>
          <w:tab w:leader="none" w:pos="708" w:val="left"/>
          <w:tab w:leader="none" w:pos="851" w:val="left"/>
        </w:tabs>
        <w:ind w:firstLine="426" w:left="0" w:right="-1"/>
        <w:jc w:val="both"/>
      </w:pPr>
      <w:r>
        <w:rPr>
          <w:color w:val="000000"/>
          <w:sz w:val="28"/>
          <w:szCs w:val="28"/>
        </w:rPr>
        <w:t>1) минимальная (максимальная) площадь земельных участков – 400 - 2500 кв. м;</w:t>
      </w:r>
    </w:p>
    <w:p>
      <w:pPr>
        <w:pStyle w:val="style0"/>
        <w:tabs>
          <w:tab w:leader="none" w:pos="708" w:val="left"/>
          <w:tab w:leader="none" w:pos="851" w:val="left"/>
        </w:tabs>
        <w:ind w:firstLine="426" w:left="0" w:right="-1"/>
        <w:jc w:val="both"/>
      </w:pPr>
      <w:r>
        <w:rPr>
          <w:color w:val="000000"/>
          <w:sz w:val="28"/>
          <w:szCs w:val="28"/>
        </w:rPr>
        <w:t>2) минимальная (максимальная) ширина земельных участков вдоль фронта улицы (проезда) – 16 - 32 м;</w:t>
      </w:r>
    </w:p>
    <w:p>
      <w:pPr>
        <w:pStyle w:val="style0"/>
        <w:tabs>
          <w:tab w:leader="none" w:pos="708" w:val="left"/>
          <w:tab w:leader="none" w:pos="851" w:val="left"/>
        </w:tabs>
        <w:ind w:firstLine="426" w:left="0" w:right="-1"/>
        <w:jc w:val="both"/>
      </w:pPr>
      <w:r>
        <w:rPr>
          <w:color w:val="000000"/>
          <w:sz w:val="28"/>
          <w:szCs w:val="28"/>
        </w:rPr>
        <w:t xml:space="preserve">3) максимальное количество этажей зданий - 3; </w:t>
      </w:r>
    </w:p>
    <w:p>
      <w:pPr>
        <w:pStyle w:val="style228"/>
        <w:widowControl/>
        <w:tabs>
          <w:tab w:leader="none" w:pos="708" w:val="left"/>
          <w:tab w:leader="none" w:pos="851" w:val="left"/>
        </w:tabs>
        <w:ind w:firstLine="426" w:left="0" w:right="-1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4) максимальная высота зданий от уровня земли до верха конька скатной кровли - не более 13,6 кв.м. Для всех вспомогательных строений высота от уровня земли до верха конька скатной кровли - не более 7 м. Как исключение: шпили, башни, флагштоки - без ограничения. Вспомогательные строения, за исключением гаража, размещать перед основными строениями со стороны улиц не допускается.</w:t>
      </w:r>
    </w:p>
    <w:p>
      <w:pPr>
        <w:pStyle w:val="style0"/>
        <w:tabs>
          <w:tab w:leader="none" w:pos="708" w:val="left"/>
          <w:tab w:leader="none" w:pos="851" w:val="left"/>
        </w:tabs>
        <w:ind w:firstLine="426" w:left="0" w:right="-1"/>
        <w:jc w:val="both"/>
      </w:pPr>
      <w:r>
        <w:rPr>
          <w:color w:val="000000"/>
          <w:sz w:val="28"/>
          <w:szCs w:val="28"/>
        </w:rPr>
        <w:t>5) максимальный процент застройки участка - 40%;</w:t>
      </w:r>
    </w:p>
    <w:p>
      <w:pPr>
        <w:pStyle w:val="style0"/>
        <w:tabs>
          <w:tab w:leader="none" w:pos="708" w:val="left"/>
          <w:tab w:leader="none" w:pos="851" w:val="left"/>
        </w:tabs>
        <w:ind w:firstLine="426" w:left="0" w:right="-1"/>
        <w:jc w:val="both"/>
      </w:pPr>
      <w:r>
        <w:rPr>
          <w:color w:val="000000"/>
          <w:sz w:val="28"/>
          <w:szCs w:val="28"/>
        </w:rPr>
        <w:t xml:space="preserve">6) минимальный отступ строений от передней границы участка (в случае, </w:t>
      </w:r>
    </w:p>
    <w:p>
      <w:pPr>
        <w:pStyle w:val="style0"/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color w:val="000000"/>
          <w:sz w:val="28"/>
          <w:szCs w:val="28"/>
        </w:rPr>
        <w:t>если иной показатель не установлен линией регулирования застройки)- 2 м;</w:t>
      </w:r>
    </w:p>
    <w:p>
      <w:pPr>
        <w:pStyle w:val="style0"/>
        <w:tabs>
          <w:tab w:leader="none" w:pos="708" w:val="left"/>
          <w:tab w:leader="none" w:pos="851" w:val="left"/>
        </w:tabs>
        <w:ind w:firstLine="426" w:left="0" w:right="-1"/>
        <w:jc w:val="both"/>
      </w:pPr>
      <w:r>
        <w:rPr>
          <w:color w:val="000000"/>
          <w:sz w:val="28"/>
          <w:szCs w:val="28"/>
        </w:rPr>
        <w:t xml:space="preserve">7) минимальный отступ от границ соседнего участка до жилого дома - 3 м; </w:t>
      </w:r>
    </w:p>
    <w:p>
      <w:pPr>
        <w:pStyle w:val="style0"/>
        <w:tabs>
          <w:tab w:leader="none" w:pos="708" w:val="left"/>
          <w:tab w:leader="none" w:pos="851" w:val="left"/>
          <w:tab w:leader="none" w:pos="1134" w:val="left"/>
        </w:tabs>
        <w:ind w:firstLine="426" w:left="0" w:right="-1"/>
        <w:jc w:val="both"/>
      </w:pPr>
      <w:r>
        <w:rPr>
          <w:color w:val="000000"/>
          <w:sz w:val="28"/>
          <w:szCs w:val="28"/>
        </w:rPr>
        <w:t xml:space="preserve">8) минимальный отступ от границ соседнего участка до отдельно стоящих вспомогательных строений (бани, гаражи и др.) - 1 м; </w:t>
      </w:r>
    </w:p>
    <w:p>
      <w:pPr>
        <w:pStyle w:val="style228"/>
        <w:widowControl/>
        <w:tabs>
          <w:tab w:leader="none" w:pos="708" w:val="left"/>
          <w:tab w:leader="none" w:pos="851" w:val="left"/>
          <w:tab w:leader="none" w:pos="1134" w:val="left"/>
        </w:tabs>
        <w:ind w:firstLine="426" w:left="0" w:right="-1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Расстояния измеряются до наружных граней стен строений.</w:t>
      </w:r>
    </w:p>
    <w:p>
      <w:pPr>
        <w:pStyle w:val="style228"/>
        <w:widowControl/>
        <w:tabs>
          <w:tab w:leader="none" w:pos="708" w:val="left"/>
          <w:tab w:leader="none" w:pos="851" w:val="left"/>
        </w:tabs>
        <w:ind w:firstLine="567" w:left="0" w:right="-1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6 м.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</w:t>
      </w:r>
    </w:p>
    <w:p>
      <w:pPr>
        <w:pStyle w:val="style228"/>
        <w:widowControl/>
        <w:ind w:hanging="0" w:left="0" w:right="-47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0"/>
        <w:ind w:hanging="0" w:left="0" w:right="-1"/>
        <w:jc w:val="both"/>
      </w:pPr>
      <w:r>
        <w:rPr>
          <w:b/>
          <w:caps/>
          <w:sz w:val="28"/>
          <w:szCs w:val="28"/>
          <w:u w:val="single"/>
        </w:rPr>
        <w:t xml:space="preserve">СХ–3. Зона ПРОИЗВОДСТВЕННЫХ </w:t>
      </w:r>
    </w:p>
    <w:p>
      <w:pPr>
        <w:pStyle w:val="style0"/>
        <w:ind w:hanging="0" w:left="0" w:right="-1"/>
        <w:jc w:val="both"/>
      </w:pPr>
      <w:r>
        <w:rPr>
          <w:b/>
          <w:caps/>
          <w:sz w:val="28"/>
          <w:szCs w:val="28"/>
          <w:u w:val="single"/>
        </w:rPr>
        <w:t>ОБЪЕКТОВ СЕЛЬСКОХОЗЯЙСТВЕННОГО НАЗНАЧЕНИЯ</w:t>
      </w:r>
    </w:p>
    <w:p>
      <w:pPr>
        <w:pStyle w:val="style0"/>
        <w:ind w:hanging="0" w:left="0" w:right="-1"/>
        <w:jc w:val="both"/>
      </w:pPr>
      <w:r>
        <w:rPr/>
      </w:r>
    </w:p>
    <w:p>
      <w:pPr>
        <w:pStyle w:val="style221"/>
        <w:ind w:firstLine="567" w:left="0" w:right="-1"/>
        <w:jc w:val="both"/>
      </w:pPr>
      <w:r>
        <w:rPr>
          <w:color w:val="000000"/>
          <w:sz w:val="28"/>
          <w:szCs w:val="28"/>
        </w:rPr>
        <w:t xml:space="preserve">Зона предназначена для размещения </w:t>
      </w:r>
      <w:r>
        <w:rPr>
          <w:rFonts w:eastAsia="Arial"/>
          <w:color w:val="000000"/>
          <w:sz w:val="28"/>
          <w:szCs w:val="28"/>
        </w:rPr>
        <w:t>животноводческих,</w:t>
      </w:r>
      <w:r>
        <w:rPr>
          <w:color w:val="000000"/>
          <w:sz w:val="28"/>
          <w:szCs w:val="28"/>
        </w:rPr>
        <w:t xml:space="preserve"> птицеводческих и звероводческих предприятий, предприятий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машиноиспытательных станций, ветеринарных учреждений, теплиц и парников, промысловых цехов, материальных складов, транспортных, энергетических и других объектов, связанных с проектируемыми предприятиями, а также коммуникации, обеспечивающих внутренние и внешние связи объектов  зоны.</w:t>
      </w:r>
    </w:p>
    <w:p>
      <w:pPr>
        <w:pStyle w:val="style221"/>
        <w:ind w:hanging="0" w:left="0" w:right="-470"/>
        <w:jc w:val="both"/>
      </w:pPr>
      <w:r>
        <w:rPr>
          <w:b/>
          <w:bCs/>
          <w:color w:val="000000"/>
          <w:sz w:val="28"/>
          <w:szCs w:val="28"/>
        </w:rPr>
        <w:t>Основные виды разрешенного использования:</w:t>
      </w:r>
    </w:p>
    <w:p>
      <w:pPr>
        <w:pStyle w:val="style0"/>
        <w:widowControl/>
        <w:numPr>
          <w:ilvl w:val="0"/>
          <w:numId w:val="2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Сельскохозяйственные</w:t>
      </w:r>
      <w:r>
        <w:rPr>
          <w:rFonts w:ascii="Georgia" w:cs="Georgia" w:eastAsia="Georgia" w:hAnsi="Georgia"/>
          <w:color w:val="000000"/>
          <w:sz w:val="26"/>
          <w:szCs w:val="26"/>
        </w:rPr>
        <w:t xml:space="preserve"> о</w:t>
      </w:r>
      <w:r>
        <w:rPr>
          <w:color w:val="000000"/>
          <w:sz w:val="28"/>
          <w:szCs w:val="28"/>
        </w:rPr>
        <w:t>бъекты, связанные с целевым назначением зоны.</w:t>
      </w:r>
    </w:p>
    <w:p>
      <w:pPr>
        <w:pStyle w:val="style0"/>
        <w:widowControl/>
        <w:numPr>
          <w:ilvl w:val="0"/>
          <w:numId w:val="2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rFonts w:ascii="Georgia" w:cs="Georgia" w:hAnsi="Georgia"/>
          <w:color w:val="000000"/>
          <w:sz w:val="28"/>
          <w:szCs w:val="28"/>
        </w:rPr>
        <w:t>Базы</w:t>
      </w:r>
      <w:r>
        <w:rPr>
          <w:rFonts w:ascii="Georgia" w:cs="Georgia" w:eastAsia="Georgia" w:hAnsi="Georgia"/>
          <w:color w:val="000000"/>
          <w:sz w:val="28"/>
          <w:szCs w:val="28"/>
        </w:rPr>
        <w:t xml:space="preserve"> </w:t>
      </w:r>
      <w:r>
        <w:rPr>
          <w:rFonts w:ascii="Georgia" w:cs="Georgia" w:hAnsi="Georgia"/>
          <w:color w:val="000000"/>
          <w:sz w:val="28"/>
          <w:szCs w:val="28"/>
        </w:rPr>
        <w:t>крестьянских</w:t>
      </w:r>
      <w:r>
        <w:rPr>
          <w:rFonts w:ascii="Georgia" w:cs="Georgia" w:eastAsia="Georgia" w:hAnsi="Georgia"/>
          <w:color w:val="000000"/>
          <w:sz w:val="28"/>
          <w:szCs w:val="28"/>
        </w:rPr>
        <w:t xml:space="preserve"> </w:t>
      </w:r>
      <w:r>
        <w:rPr>
          <w:rFonts w:ascii="Georgia" w:cs="Georgia" w:hAnsi="Georgia"/>
          <w:color w:val="000000"/>
          <w:sz w:val="28"/>
          <w:szCs w:val="28"/>
        </w:rPr>
        <w:t>(фермерских)</w:t>
      </w:r>
      <w:r>
        <w:rPr>
          <w:rFonts w:ascii="Georgia" w:cs="Georgia" w:eastAsia="Georgia" w:hAnsi="Georgia"/>
          <w:color w:val="000000"/>
          <w:sz w:val="28"/>
          <w:szCs w:val="28"/>
        </w:rPr>
        <w:t xml:space="preserve"> </w:t>
      </w:r>
      <w:r>
        <w:rPr>
          <w:rFonts w:ascii="Georgia" w:cs="Georgia" w:hAnsi="Georgia"/>
          <w:color w:val="000000"/>
          <w:sz w:val="28"/>
          <w:szCs w:val="28"/>
        </w:rPr>
        <w:t>хозяйств.</w:t>
      </w:r>
    </w:p>
    <w:p>
      <w:pPr>
        <w:pStyle w:val="style0"/>
        <w:widowControl/>
        <w:numPr>
          <w:ilvl w:val="0"/>
          <w:numId w:val="2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Внутрихозяйственные</w:t>
      </w:r>
      <w:r>
        <w:rPr>
          <w:rFonts w:eastAsia="Georg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дороги</w:t>
      </w:r>
    </w:p>
    <w:p>
      <w:pPr>
        <w:pStyle w:val="style0"/>
        <w:numPr>
          <w:ilvl w:val="0"/>
          <w:numId w:val="2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Тепличные и парниковые хозяйства.</w:t>
      </w:r>
    </w:p>
    <w:p>
      <w:pPr>
        <w:pStyle w:val="style221"/>
        <w:numPr>
          <w:ilvl w:val="0"/>
          <w:numId w:val="29"/>
        </w:numPr>
        <w:tabs>
          <w:tab w:leader="none" w:pos="360" w:val="left"/>
          <w:tab w:leader="none" w:pos="708" w:val="left"/>
          <w:tab w:leader="none" w:pos="851" w:val="left"/>
          <w:tab w:leader="none" w:pos="1260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 xml:space="preserve">Иные </w:t>
      </w:r>
      <w:r>
        <w:rPr>
          <w:rFonts w:eastAsia="Arial"/>
          <w:color w:val="000000"/>
          <w:sz w:val="28"/>
          <w:szCs w:val="28"/>
        </w:rPr>
        <w:t>объекты</w:t>
      </w:r>
      <w:r>
        <w:rPr>
          <w:color w:val="000000"/>
          <w:sz w:val="28"/>
          <w:szCs w:val="28"/>
        </w:rPr>
        <w:t xml:space="preserve"> сельскохозяйственного назначения и предназначенные для ведения сельского хозяйства, развития объектов сельскохозяйственного назначения.</w:t>
      </w:r>
    </w:p>
    <w:p>
      <w:pPr>
        <w:pStyle w:val="style0"/>
        <w:ind w:hanging="0" w:left="0" w:right="-470"/>
        <w:jc w:val="both"/>
      </w:pPr>
      <w:r>
        <w:rPr>
          <w:b/>
          <w:bCs/>
          <w:iCs/>
          <w:color w:val="000000"/>
          <w:sz w:val="28"/>
          <w:szCs w:val="28"/>
        </w:rPr>
        <w:t>Вспомогательные виды разрешенного использования:</w:t>
      </w:r>
      <w:r>
        <w:rPr>
          <w:color w:val="000000"/>
          <w:sz w:val="28"/>
          <w:szCs w:val="28"/>
        </w:rPr>
        <w:t xml:space="preserve"> </w:t>
      </w:r>
    </w:p>
    <w:p>
      <w:pPr>
        <w:pStyle w:val="style0"/>
        <w:numPr>
          <w:ilvl w:val="0"/>
          <w:numId w:val="3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Здания, строения и сооружения, необходимые для функционирования сельского хозяйства и сопутствующих производств.</w:t>
      </w:r>
    </w:p>
    <w:p>
      <w:pPr>
        <w:pStyle w:val="style0"/>
        <w:numPr>
          <w:ilvl w:val="0"/>
          <w:numId w:val="3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Цехи по приготовлению кормов, включая использование пищевых отходов.</w:t>
      </w:r>
    </w:p>
    <w:p>
      <w:pPr>
        <w:pStyle w:val="style0"/>
        <w:numPr>
          <w:ilvl w:val="0"/>
          <w:numId w:val="3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 xml:space="preserve">Инженерные, транспортные и иные вспомогательные сооружения и устройства для нужд сельского хозяйства. </w:t>
      </w:r>
    </w:p>
    <w:p>
      <w:pPr>
        <w:pStyle w:val="style238"/>
        <w:numPr>
          <w:ilvl w:val="0"/>
          <w:numId w:val="30"/>
        </w:numPr>
        <w:tabs>
          <w:tab w:leader="none" w:pos="708" w:val="left"/>
          <w:tab w:leader="none" w:pos="851" w:val="left"/>
          <w:tab w:leader="none" w:pos="6366" w:val="left"/>
        </w:tabs>
        <w:ind w:hanging="0" w:left="0" w:right="0"/>
      </w:pPr>
      <w:r>
        <w:rPr>
          <w:rFonts w:ascii="Times New Roman" w:cs="Times New Roman" w:hAnsi="Times New Roman"/>
          <w:color w:val="000000"/>
          <w:sz w:val="28"/>
          <w:szCs w:val="28"/>
        </w:rPr>
        <w:t>Сооружения,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связанные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с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выращиванием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цветов,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фруктов,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овощей: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парники,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теплицы,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оранжереи.</w:t>
      </w:r>
    </w:p>
    <w:p>
      <w:pPr>
        <w:pStyle w:val="style221"/>
        <w:numPr>
          <w:ilvl w:val="0"/>
          <w:numId w:val="30"/>
        </w:numPr>
        <w:tabs>
          <w:tab w:leader="none" w:pos="330" w:val="left"/>
          <w:tab w:leader="none" w:pos="708" w:val="left"/>
          <w:tab w:leader="none" w:pos="851" w:val="left"/>
          <w:tab w:leader="none" w:pos="1230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Административные помещения, связанные с обслуживанием зоны.</w:t>
      </w:r>
    </w:p>
    <w:p>
      <w:pPr>
        <w:pStyle w:val="style221"/>
        <w:numPr>
          <w:ilvl w:val="0"/>
          <w:numId w:val="30"/>
        </w:numPr>
        <w:tabs>
          <w:tab w:leader="none" w:pos="330" w:val="left"/>
          <w:tab w:leader="none" w:pos="708" w:val="left"/>
          <w:tab w:leader="none" w:pos="851" w:val="left"/>
          <w:tab w:leader="none" w:pos="1230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Противопожарный водоем.</w:t>
      </w:r>
    </w:p>
    <w:p>
      <w:pPr>
        <w:pStyle w:val="style221"/>
        <w:ind w:hanging="0" w:left="0" w:right="-470"/>
        <w:jc w:val="both"/>
      </w:pPr>
      <w:r>
        <w:rPr>
          <w:b/>
          <w:bCs/>
          <w:color w:val="000000"/>
          <w:sz w:val="28"/>
          <w:szCs w:val="28"/>
        </w:rPr>
        <w:t>Условно разрешенные виды использования:</w:t>
      </w:r>
    </w:p>
    <w:p>
      <w:pPr>
        <w:pStyle w:val="style221"/>
        <w:numPr>
          <w:ilvl w:val="0"/>
          <w:numId w:val="31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Садовые и дачные дома.</w:t>
      </w:r>
    </w:p>
    <w:p>
      <w:pPr>
        <w:pStyle w:val="style221"/>
        <w:numPr>
          <w:ilvl w:val="0"/>
          <w:numId w:val="31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Дворовые постройки (мастерские, сараи, теплицы, бани и пр.)</w:t>
      </w:r>
    </w:p>
    <w:p>
      <w:pPr>
        <w:pStyle w:val="style0"/>
        <w:numPr>
          <w:ilvl w:val="0"/>
          <w:numId w:val="31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Постройки для содержания мелких животных.</w:t>
      </w:r>
    </w:p>
    <w:p>
      <w:pPr>
        <w:pStyle w:val="style221"/>
        <w:numPr>
          <w:ilvl w:val="0"/>
          <w:numId w:val="31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Сады, огороды.</w:t>
      </w:r>
    </w:p>
    <w:p>
      <w:pPr>
        <w:pStyle w:val="style221"/>
        <w:numPr>
          <w:ilvl w:val="0"/>
          <w:numId w:val="31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rFonts w:ascii="Georgia" w:cs="Georgia" w:hAnsi="Georgia"/>
          <w:color w:val="000000"/>
          <w:sz w:val="26"/>
          <w:szCs w:val="26"/>
        </w:rPr>
        <w:t>Ветлечебницы</w:t>
      </w:r>
      <w:r>
        <w:rPr>
          <w:rFonts w:ascii="Georgia" w:cs="Georgia" w:eastAsia="Georgia" w:hAnsi="Georgia"/>
          <w:color w:val="000000"/>
          <w:sz w:val="26"/>
          <w:szCs w:val="26"/>
        </w:rPr>
        <w:t xml:space="preserve"> </w:t>
      </w:r>
      <w:r>
        <w:rPr>
          <w:rFonts w:ascii="Georgia" w:cs="Georgia" w:hAnsi="Georgia"/>
          <w:color w:val="000000"/>
          <w:sz w:val="26"/>
          <w:szCs w:val="26"/>
        </w:rPr>
        <w:t>с</w:t>
      </w:r>
      <w:r>
        <w:rPr>
          <w:rFonts w:ascii="Georgia" w:cs="Georgia" w:eastAsia="Georgia" w:hAnsi="Georgia"/>
          <w:color w:val="000000"/>
          <w:sz w:val="26"/>
          <w:szCs w:val="26"/>
        </w:rPr>
        <w:t xml:space="preserve"> </w:t>
      </w:r>
      <w:r>
        <w:rPr>
          <w:rFonts w:ascii="Georgia" w:cs="Georgia" w:hAnsi="Georgia"/>
          <w:color w:val="000000"/>
          <w:sz w:val="26"/>
          <w:szCs w:val="26"/>
        </w:rPr>
        <w:t>содержанием</w:t>
      </w:r>
      <w:r>
        <w:rPr>
          <w:rFonts w:ascii="Georgia" w:cs="Georgia" w:eastAsia="Georgia" w:hAnsi="Georgia"/>
          <w:color w:val="000000"/>
          <w:sz w:val="26"/>
          <w:szCs w:val="26"/>
        </w:rPr>
        <w:t xml:space="preserve"> </w:t>
      </w:r>
      <w:r>
        <w:rPr>
          <w:rFonts w:ascii="Georgia" w:cs="Georgia" w:hAnsi="Georgia"/>
          <w:color w:val="000000"/>
          <w:sz w:val="26"/>
          <w:szCs w:val="26"/>
        </w:rPr>
        <w:t>животных</w:t>
      </w:r>
    </w:p>
    <w:p>
      <w:pPr>
        <w:pStyle w:val="style221"/>
        <w:numPr>
          <w:ilvl w:val="0"/>
          <w:numId w:val="31"/>
        </w:numPr>
        <w:tabs>
          <w:tab w:leader="none" w:pos="316" w:val="left"/>
          <w:tab w:leader="none" w:pos="708" w:val="left"/>
          <w:tab w:leader="none" w:pos="851" w:val="left"/>
          <w:tab w:leader="none" w:pos="1216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Телефон, телеграф.</w:t>
      </w:r>
    </w:p>
    <w:p>
      <w:pPr>
        <w:pStyle w:val="style221"/>
        <w:numPr>
          <w:ilvl w:val="0"/>
          <w:numId w:val="31"/>
        </w:numPr>
        <w:tabs>
          <w:tab w:leader="none" w:pos="316" w:val="left"/>
          <w:tab w:leader="none" w:pos="708" w:val="left"/>
          <w:tab w:leader="none" w:pos="851" w:val="left"/>
          <w:tab w:leader="none" w:pos="1216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Хранилища навоза и помета.</w:t>
      </w:r>
    </w:p>
    <w:p>
      <w:pPr>
        <w:pStyle w:val="style0"/>
        <w:widowControl/>
        <w:numPr>
          <w:ilvl w:val="0"/>
          <w:numId w:val="31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Отдельно стоящие рекламные конструкции</w:t>
      </w:r>
    </w:p>
    <w:p>
      <w:pPr>
        <w:pStyle w:val="style0"/>
        <w:widowControl/>
        <w:numPr>
          <w:ilvl w:val="0"/>
          <w:numId w:val="31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Площадки для сбора мусора.</w:t>
      </w:r>
    </w:p>
    <w:p>
      <w:pPr>
        <w:pStyle w:val="style0"/>
        <w:widowControl/>
        <w:numPr>
          <w:ilvl w:val="0"/>
          <w:numId w:val="31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Общественные туалеты.</w:t>
      </w:r>
    </w:p>
    <w:p>
      <w:pPr>
        <w:pStyle w:val="style0"/>
        <w:widowControl/>
        <w:ind w:firstLine="567" w:left="0" w:right="-1"/>
        <w:jc w:val="both"/>
      </w:pPr>
      <w:r>
        <w:rPr/>
      </w:r>
    </w:p>
    <w:p>
      <w:pPr>
        <w:pStyle w:val="style0"/>
        <w:widowControl/>
        <w:ind w:firstLine="567" w:left="0" w:right="-1"/>
        <w:jc w:val="both"/>
      </w:pPr>
      <w:r>
        <w:rPr/>
      </w:r>
    </w:p>
    <w:p>
      <w:pPr>
        <w:pStyle w:val="style0"/>
        <w:ind w:firstLine="284" w:left="567" w:right="-1"/>
        <w:jc w:val="both"/>
      </w:pPr>
      <w:r>
        <w:rPr>
          <w:rFonts w:cs="Times New Roman"/>
          <w:b/>
          <w:color w:val="000000"/>
          <w:sz w:val="28"/>
          <w:szCs w:val="28"/>
        </w:rPr>
        <w:t>Параметры разрешенного строительства, реконструкции объектов недвижимости: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2352"/>
        <w:gridCol w:w="2353"/>
        <w:gridCol w:w="2353"/>
        <w:gridCol w:w="2353"/>
      </w:tblGrid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Минимальный отступ зданий, строений и сооружений, за исключением ограждающих конструкций (заборов, оград)  от границы участка, расположенной вдоль красной линии,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если проектом планировки не установлено иное. </w:t>
            </w:r>
          </w:p>
          <w:p>
            <w:pPr>
              <w:pStyle w:val="style0"/>
              <w:jc w:val="both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Совмещение линии застройки с красной линией допускается в районах сложившейся застройки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 xml:space="preserve">Минимальный отступ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зданий, строений и сооружений, за исключением ограждающих конструкций (заборов, оград) 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t xml:space="preserve">от границ смежных земельных участков 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4" w:right="-1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Минимальный отступ ограждающих конструкций (заборов, оград) от границ участка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3" w:right="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16"/>
                <w:szCs w:val="16"/>
              </w:rPr>
              <w:t>(при условии соблюдения нормативных требований)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type="dxa" w:w="235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Нормативная плотность застройки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Плотность застройки земельного участка  в условиях нового строительства на вновь формируемом земельном участке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Плотность застройки земельного участка в условиях реконструкции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Минимальная площадь земельного участка, вновь формируемого для размещения основных видов разрешенного использования земельных участков и объектов капитального строительства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м2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Максимальная высота основных зданий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</w:tr>
    </w:tbl>
    <w:p>
      <w:pPr>
        <w:pStyle w:val="style0"/>
        <w:widowControl/>
        <w:ind w:firstLine="567" w:left="0" w:right="-1"/>
        <w:jc w:val="both"/>
      </w:pPr>
      <w:r>
        <w:rPr/>
      </w:r>
    </w:p>
    <w:p>
      <w:pPr>
        <w:pStyle w:val="style228"/>
        <w:widowControl/>
        <w:ind w:firstLine="567" w:left="0" w:right="-1"/>
        <w:jc w:val="both"/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>Расстояния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между зданиями и сооружениями сельскохозяйственных предприятий в зависимости от степени их огнестойкости:</w:t>
      </w:r>
    </w:p>
    <w:tbl>
      <w:tblPr>
        <w:jc w:val="left"/>
        <w:tblBorders>
          <w:top w:color="000001" w:space="0" w:sz="2" w:val="single"/>
          <w:left w:color="000001" w:space="0" w:sz="6" w:val="single"/>
        </w:tblBorders>
        <w:tblInd w:type="dxa" w:w="-108"/>
      </w:tblPr>
      <w:tblGrid>
        <w:gridCol w:w="499"/>
        <w:gridCol w:w="499"/>
        <w:gridCol w:w="500"/>
      </w:tblGrid>
      <w:tr>
        <w:trPr>
          <w:trHeight w:hRule="atLeast" w:val="480"/>
          <w:cantSplit w:val="true"/>
        </w:trPr>
        <w:tc>
          <w:tcPr>
            <w:tcW w:type="dxa" w:w="499"/>
            <w:tcBorders>
              <w:top w:color="000001" w:space="0" w:sz="2" w:val="single"/>
              <w:lef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Степень</w:t>
            </w:r>
            <w:r>
              <w:rPr>
                <w:rFonts w:ascii="Times New Roman" w:cs="Times New Roman" w:hAnsi="Times New Roman"/>
              </w:rPr>
              <w:t xml:space="preserve">   </w:t>
              <w:br/>
              <w:t>огнестойкости</w:t>
              <w:br/>
              <w:t xml:space="preserve">зданий и   </w:t>
              <w:br/>
              <w:t>сооружений</w:t>
            </w:r>
          </w:p>
        </w:tc>
        <w:tc>
          <w:tcPr>
            <w:tcW w:type="dxa" w:w="499"/>
            <w:tcBorders>
              <w:top w:color="000001" w:space="0" w:sz="2" w:val="single"/>
              <w:lef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Класс</w:t>
            </w:r>
            <w:r>
              <w:rPr>
                <w:rFonts w:ascii="Times New Roman" w:cs="Times New Roman" w:hAnsi="Times New Roman"/>
              </w:rPr>
              <w:t xml:space="preserve">     </w:t>
              <w:br/>
              <w:t>конструктивной</w:t>
              <w:br/>
              <w:t xml:space="preserve">пожарной   </w:t>
              <w:br/>
              <w:t>опасности</w:t>
            </w:r>
          </w:p>
        </w:tc>
        <w:tc>
          <w:tcPr>
            <w:tcW w:type="dxa" w:w="500"/>
            <w:gridSpan w:val="3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Расстояния</w:t>
            </w:r>
            <w:r>
              <w:rPr>
                <w:rFonts w:ascii="Times New Roman" w:cs="Times New Roman" w:hAnsi="Times New Roman"/>
              </w:rPr>
              <w:t xml:space="preserve"> при степени огнестойкости     </w:t>
              <w:br/>
              <w:t xml:space="preserve">и классе конструктивной пожарной опасности </w:t>
              <w:br/>
              <w:t>зданий или сооружений, м</w:t>
            </w:r>
          </w:p>
        </w:tc>
      </w:tr>
      <w:tr>
        <w:trPr>
          <w:trHeight w:hRule="atLeast" w:val="480"/>
          <w:cantSplit w:val="true"/>
        </w:trPr>
        <w:tc>
          <w:tcPr>
            <w:tcW w:type="dxa" w:w="49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/>
            </w:r>
          </w:p>
        </w:tc>
        <w:tc>
          <w:tcPr>
            <w:tcW w:type="dxa" w:w="499"/>
            <w:tcBorders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/>
            </w:r>
          </w:p>
        </w:tc>
        <w:tc>
          <w:tcPr>
            <w:tcW w:type="dxa" w:w="50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I,</w:t>
            </w:r>
            <w:r>
              <w:rPr>
                <w:rFonts w:ascii="Times New Roman" w:cs="Times New Roman" w:hAnsi="Times New Roman"/>
              </w:rPr>
              <w:t xml:space="preserve"> II, III         </w:t>
              <w:br/>
              <w:t>С0</w:t>
            </w:r>
          </w:p>
        </w:tc>
        <w:tc>
          <w:tcPr>
            <w:tcW w:type="dxa" w:w="499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II,</w:t>
            </w:r>
            <w:r>
              <w:rPr>
                <w:rFonts w:ascii="Times New Roman" w:cs="Times New Roman" w:hAnsi="Times New Roman"/>
              </w:rPr>
              <w:t xml:space="preserve">   III, IV С1</w:t>
            </w:r>
          </w:p>
        </w:tc>
        <w:tc>
          <w:tcPr>
            <w:tcW w:type="dxa" w:w="500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IV,</w:t>
            </w:r>
            <w:r>
              <w:rPr>
                <w:rFonts w:ascii="Times New Roman" w:cs="Times New Roman" w:hAnsi="Times New Roman"/>
              </w:rPr>
              <w:t xml:space="preserve"> V С2, С3</w:t>
            </w:r>
          </w:p>
        </w:tc>
      </w:tr>
      <w:tr>
        <w:trPr>
          <w:trHeight w:hRule="atLeast" w:val="840"/>
          <w:cantSplit w:val="true"/>
        </w:trPr>
        <w:tc>
          <w:tcPr>
            <w:tcW w:type="dxa" w:w="49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I,</w:t>
            </w:r>
            <w:r>
              <w:rPr>
                <w:rFonts w:ascii="Times New Roman" w:cs="Times New Roman" w:hAnsi="Times New Roman"/>
              </w:rPr>
              <w:t xml:space="preserve"> II, III</w:t>
            </w:r>
          </w:p>
        </w:tc>
        <w:tc>
          <w:tcPr>
            <w:tcW w:type="dxa" w:w="499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С0</w:t>
            </w:r>
          </w:p>
        </w:tc>
        <w:tc>
          <w:tcPr>
            <w:tcW w:type="dxa" w:w="50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не</w:t>
            </w:r>
            <w:r>
              <w:rPr>
                <w:rFonts w:ascii="Times New Roman" w:cs="Times New Roman" w:hAnsi="Times New Roman"/>
              </w:rPr>
              <w:t xml:space="preserve"> нормируются для зданий и сооружений с производствами категорий Г и Д;           </w:t>
              <w:br/>
              <w:t>9 - для зданий и сооружений с производствами  категорий А, Б и В (см. примечание 3)</w:t>
            </w:r>
          </w:p>
        </w:tc>
        <w:tc>
          <w:tcPr>
            <w:tcW w:type="dxa" w:w="499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9</w:t>
            </w:r>
          </w:p>
        </w:tc>
        <w:tc>
          <w:tcPr>
            <w:tcW w:type="dxa" w:w="500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12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49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II,</w:t>
            </w:r>
            <w:r>
              <w:rPr>
                <w:rFonts w:ascii="Times New Roman" w:cs="Times New Roman" w:hAnsi="Times New Roman"/>
              </w:rPr>
              <w:t xml:space="preserve"> III, IV</w:t>
            </w:r>
          </w:p>
        </w:tc>
        <w:tc>
          <w:tcPr>
            <w:tcW w:type="dxa" w:w="499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С1</w:t>
            </w:r>
          </w:p>
        </w:tc>
        <w:tc>
          <w:tcPr>
            <w:tcW w:type="dxa" w:w="50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9</w:t>
            </w:r>
          </w:p>
        </w:tc>
        <w:tc>
          <w:tcPr>
            <w:tcW w:type="dxa" w:w="499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12</w:t>
            </w:r>
          </w:p>
        </w:tc>
        <w:tc>
          <w:tcPr>
            <w:tcW w:type="dxa" w:w="500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15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49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IV,</w:t>
            </w:r>
            <w:r>
              <w:rPr>
                <w:rFonts w:ascii="Times New Roman" w:cs="Times New Roman" w:hAnsi="Times New Roman"/>
              </w:rPr>
              <w:t xml:space="preserve"> V</w:t>
            </w:r>
          </w:p>
        </w:tc>
        <w:tc>
          <w:tcPr>
            <w:tcW w:type="dxa" w:w="499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С2,</w:t>
            </w:r>
            <w:r>
              <w:rPr>
                <w:rFonts w:ascii="Times New Roman" w:cs="Times New Roman" w:hAnsi="Times New Roman"/>
              </w:rPr>
              <w:t xml:space="preserve"> С3</w:t>
            </w:r>
          </w:p>
        </w:tc>
        <w:tc>
          <w:tcPr>
            <w:tcW w:type="dxa" w:w="500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12</w:t>
            </w:r>
          </w:p>
        </w:tc>
        <w:tc>
          <w:tcPr>
            <w:tcW w:type="dxa" w:w="499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15</w:t>
            </w:r>
          </w:p>
        </w:tc>
        <w:tc>
          <w:tcPr>
            <w:tcW w:type="dxa" w:w="500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</w:rPr>
              <w:t>18</w:t>
            </w:r>
          </w:p>
        </w:tc>
      </w:tr>
    </w:tbl>
    <w:p>
      <w:pPr>
        <w:pStyle w:val="style228"/>
        <w:widowControl/>
        <w:ind w:hanging="0" w:left="0" w:right="-470"/>
        <w:jc w:val="both"/>
      </w:pPr>
      <w:r>
        <w:rPr/>
      </w:r>
    </w:p>
    <w:p>
      <w:pPr>
        <w:pStyle w:val="style228"/>
        <w:tabs>
          <w:tab w:leader="none" w:pos="360" w:val="left"/>
          <w:tab w:leader="none" w:pos="708" w:val="left"/>
          <w:tab w:leader="none" w:pos="1260" w:val="left"/>
        </w:tabs>
        <w:ind w:firstLine="426" w:left="0" w:right="-1"/>
        <w:jc w:val="both"/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>Примечания:</w:t>
      </w:r>
    </w:p>
    <w:p>
      <w:pPr>
        <w:pStyle w:val="style228"/>
        <w:ind w:firstLine="426" w:left="0" w:right="-1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1.</w:t>
      </w:r>
      <w:r>
        <w:rPr>
          <w:rFonts w:ascii="Times New Roman" w:cs="Times New Roman" w:hAnsi="Times New Roman"/>
          <w:sz w:val="28"/>
          <w:szCs w:val="28"/>
        </w:rPr>
        <w:t xml:space="preserve"> Наименьшим расстоянием между зданиями и сооружениями считается расстояние в свету между наружными стенами или конструкциями.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конструкциями.</w:t>
      </w:r>
    </w:p>
    <w:p>
      <w:pPr>
        <w:pStyle w:val="style228"/>
        <w:ind w:firstLine="426" w:left="0" w:right="-1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2.</w:t>
      </w:r>
      <w:r>
        <w:rPr>
          <w:rFonts w:ascii="Times New Roman" w:cs="Times New Roman" w:hAnsi="Times New Roman"/>
          <w:sz w:val="28"/>
          <w:szCs w:val="28"/>
        </w:rPr>
        <w:t xml:space="preserve"> Расстояния между зданиями и сооружениями не нормируются, если:</w:t>
      </w:r>
    </w:p>
    <w:p>
      <w:pPr>
        <w:pStyle w:val="style228"/>
        <w:ind w:firstLine="426" w:left="0" w:right="-1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суммарная площадь полов двух и более зданий или сооружений III, IV степеней огнестойкости не превышает нормируемой площади полов одного здания, допускаемой между противопожарными стенами; при этом нормируемая площадь принимается по наиболее пожароопасному производству и низшей степени огнестойкости зданий и сооружений;</w:t>
      </w:r>
    </w:p>
    <w:p>
      <w:pPr>
        <w:pStyle w:val="style228"/>
        <w:ind w:firstLine="426" w:left="0" w:right="-1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стена более высокого здания или сооружения, выходящая в сторону другого здания, является противопожарной;</w:t>
      </w:r>
    </w:p>
    <w:p>
      <w:pPr>
        <w:pStyle w:val="style228"/>
        <w:ind w:firstLine="426" w:left="0" w:right="-1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проемами, заполненными противопожарными дверями и окнами 1-го типа.</w:t>
      </w:r>
    </w:p>
    <w:p>
      <w:pPr>
        <w:pStyle w:val="style228"/>
        <w:ind w:firstLine="426" w:left="0" w:right="-1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3.</w:t>
      </w:r>
      <w:r>
        <w:rPr>
          <w:rFonts w:ascii="Times New Roman" w:cs="Times New Roman" w:hAnsi="Times New Roman"/>
          <w:sz w:val="28"/>
          <w:szCs w:val="28"/>
        </w:rPr>
        <w:t xml:space="preserve"> Указанное расстояние для зданий и сооружений III степени огнестойкости класса конструктивной опасности С0 с производствами категорий А, Б и В уменьшается с 9 до 6 м при соблюдении одного из следующих условий:</w:t>
      </w:r>
    </w:p>
    <w:p>
      <w:pPr>
        <w:pStyle w:val="style228"/>
        <w:ind w:firstLine="426" w:left="0" w:right="-1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здания и сооружения оборудуются стационарными автоматическими системами пожаротушения;</w:t>
      </w:r>
    </w:p>
    <w:p>
      <w:pPr>
        <w:pStyle w:val="style228"/>
        <w:ind w:firstLine="426" w:left="0" w:right="-1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удельная загрузка горючими веществами в зданиях с производствами категории В менее или равна 10 кг на 1 м2 площади этажа.</w:t>
      </w:r>
    </w:p>
    <w:p>
      <w:pPr>
        <w:pStyle w:val="style228"/>
        <w:ind w:firstLine="426" w:left="0" w:right="-1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4.</w:t>
      </w:r>
      <w:r>
        <w:rPr>
          <w:rFonts w:ascii="Times New Roman" w:cs="Times New Roman" w:hAnsi="Times New Roman"/>
          <w:sz w:val="28"/>
          <w:szCs w:val="28"/>
        </w:rPr>
        <w:t xml:space="preserve"> Расстояние от зданий и сооружений предприятий (независимо от степени их огнестойкости) до границ лесного массива хвойных пород следует принимать равным 50 м, лиственных пород - 20 м.</w:t>
      </w:r>
    </w:p>
    <w:p>
      <w:pPr>
        <w:pStyle w:val="style221"/>
        <w:tabs>
          <w:tab w:leader="none" w:pos="360" w:val="left"/>
          <w:tab w:leader="none" w:pos="708" w:val="left"/>
          <w:tab w:leader="none" w:pos="1260" w:val="left"/>
        </w:tabs>
        <w:ind w:hanging="0" w:left="0" w:right="-470"/>
        <w:jc w:val="both"/>
      </w:pPr>
      <w:r>
        <w:rPr/>
      </w:r>
    </w:p>
    <w:tbl>
      <w:tblPr>
        <w:jc w:val="left"/>
        <w:tblBorders>
          <w:top w:color="000001" w:space="0" w:sz="2" w:val="single"/>
          <w:left w:color="000001" w:space="0" w:sz="6" w:val="single"/>
        </w:tblBorders>
        <w:tblInd w:type="dxa" w:w="-108"/>
      </w:tblPr>
      <w:tblGrid>
        <w:gridCol w:w="542"/>
        <w:gridCol w:w="543"/>
        <w:gridCol w:w="542"/>
      </w:tblGrid>
      <w:tr>
        <w:trPr>
          <w:trHeight w:hRule="atLeast" w:val="600"/>
          <w:cantSplit w:val="true"/>
        </w:trPr>
        <w:tc>
          <w:tcPr>
            <w:tcW w:type="dxa" w:w="542"/>
            <w:tcBorders>
              <w:top w:color="000001" w:space="0" w:sz="2" w:val="single"/>
              <w:lef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sz w:val="24"/>
                <w:szCs w:val="24"/>
              </w:rPr>
              <w:t>Склады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type="dxa" w:w="543"/>
            <w:tcBorders>
              <w:top w:color="000001" w:space="0" w:sz="2" w:val="single"/>
              <w:lef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  <w:sz w:val="24"/>
                <w:szCs w:val="24"/>
              </w:rPr>
              <w:t>Емкость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</w:t>
              <w:br/>
              <w:t xml:space="preserve">складов    </w:t>
            </w:r>
          </w:p>
        </w:tc>
        <w:tc>
          <w:tcPr>
            <w:tcW w:type="dxa" w:w="542"/>
            <w:gridSpan w:val="3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sz w:val="24"/>
                <w:szCs w:val="24"/>
              </w:rPr>
              <w:t>Расстояние,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м,   </w:t>
              <w:br/>
              <w:t xml:space="preserve">при степени     </w:t>
              <w:br/>
              <w:t>огнестойкости зданий</w:t>
              <w:br/>
              <w:t xml:space="preserve">и сооружений    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54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/>
            </w:r>
          </w:p>
        </w:tc>
        <w:tc>
          <w:tcPr>
            <w:tcW w:type="dxa" w:w="543"/>
            <w:tcBorders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/>
            </w:r>
          </w:p>
        </w:tc>
        <w:tc>
          <w:tcPr>
            <w:tcW w:type="dxa" w:w="542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  <w:sz w:val="24"/>
                <w:szCs w:val="24"/>
              </w:rPr>
              <w:t>II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type="dxa" w:w="543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  <w:sz w:val="24"/>
                <w:szCs w:val="24"/>
              </w:rPr>
              <w:t>III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type="dxa" w:w="543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  <w:sz w:val="24"/>
                <w:szCs w:val="24"/>
              </w:rPr>
              <w:t>IV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54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sz w:val="24"/>
                <w:szCs w:val="24"/>
              </w:rPr>
              <w:t>Открытого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хранения   сена,   соломы,</w:t>
              <w:br/>
              <w:t xml:space="preserve">льна, необмолоченного хлеба          </w:t>
            </w:r>
          </w:p>
        </w:tc>
        <w:tc>
          <w:tcPr>
            <w:tcW w:type="dxa" w:w="543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</w:pPr>
            <w:r>
              <w:rPr>
                <w:rFonts w:ascii="Times New Roman" w:cs="Times New Roman" w:eastAsia="Arial" w:hAnsi="Times New Roman"/>
                <w:sz w:val="24"/>
                <w:szCs w:val="24"/>
              </w:rPr>
              <w:t>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нормируется</w:t>
            </w:r>
          </w:p>
        </w:tc>
        <w:tc>
          <w:tcPr>
            <w:tcW w:type="dxa" w:w="542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  <w:sz w:val="24"/>
                <w:szCs w:val="24"/>
              </w:rPr>
              <w:t>30</w:t>
            </w:r>
          </w:p>
        </w:tc>
        <w:tc>
          <w:tcPr>
            <w:tcW w:type="dxa" w:w="543"/>
            <w:tcBorders>
              <w:top w:color="000001" w:space="0" w:sz="2" w:val="single"/>
              <w:left w:color="000001" w:space="0" w:sz="6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  <w:sz w:val="24"/>
                <w:szCs w:val="24"/>
              </w:rPr>
              <w:t>39</w:t>
            </w:r>
          </w:p>
        </w:tc>
        <w:tc>
          <w:tcPr>
            <w:tcW w:type="dxa" w:w="543"/>
            <w:tcBorders>
              <w:top w:color="000001" w:space="0" w:sz="2" w:val="single"/>
              <w:left w:color="000001" w:space="0" w:sz="6" w:val="single"/>
              <w:bottom w:color="000001" w:space="0" w:sz="2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ind w:hanging="0" w:left="0" w:right="0"/>
            </w:pPr>
            <w:r>
              <w:rPr>
                <w:rFonts w:ascii="Times New Roman" w:cs="Times New Roman" w:eastAsia="Arial" w:hAnsi="Times New Roman"/>
                <w:sz w:val="24"/>
                <w:szCs w:val="24"/>
              </w:rPr>
              <w:t>48</w:t>
            </w:r>
          </w:p>
        </w:tc>
      </w:tr>
    </w:tbl>
    <w:p>
      <w:pPr>
        <w:pStyle w:val="style228"/>
        <w:ind w:firstLine="540" w:left="0" w:right="0"/>
        <w:jc w:val="both"/>
      </w:pPr>
      <w:r>
        <w:rPr/>
      </w:r>
    </w:p>
    <w:p>
      <w:pPr>
        <w:pStyle w:val="style228"/>
        <w:ind w:firstLine="540" w:left="0" w:right="-1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Примечания:</w:t>
      </w:r>
    </w:p>
    <w:p>
      <w:pPr>
        <w:pStyle w:val="style228"/>
        <w:ind w:firstLine="540" w:left="0" w:right="-1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1.</w:t>
      </w:r>
      <w:r>
        <w:rPr>
          <w:rFonts w:ascii="Times New Roman" w:cs="Times New Roman" w:hAnsi="Times New Roman"/>
          <w:sz w:val="28"/>
          <w:szCs w:val="28"/>
        </w:rPr>
        <w:t xml:space="preserve"> При складировании материалов под навесами расстояния могут быть уменьшены в два раза.</w:t>
      </w:r>
    </w:p>
    <w:p>
      <w:pPr>
        <w:pStyle w:val="style228"/>
        <w:ind w:firstLine="540" w:left="0" w:right="-1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2.</w:t>
      </w:r>
      <w:r>
        <w:rPr>
          <w:rFonts w:ascii="Times New Roman" w:cs="Times New Roman" w:hAnsi="Times New Roman"/>
          <w:sz w:val="28"/>
          <w:szCs w:val="28"/>
        </w:rPr>
        <w:t xml:space="preserve"> Расстояния следует определять от границы площадей, предназначенных для размещения (складирования) указанных материалов.</w:t>
      </w:r>
    </w:p>
    <w:p>
      <w:pPr>
        <w:pStyle w:val="style228"/>
        <w:ind w:firstLine="540" w:left="0" w:right="-1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3.</w:t>
      </w:r>
      <w:r>
        <w:rPr>
          <w:rFonts w:ascii="Times New Roman" w:cs="Times New Roman" w:hAnsi="Times New Roman"/>
          <w:sz w:val="28"/>
          <w:szCs w:val="28"/>
        </w:rPr>
        <w:t xml:space="preserve"> Расстояния от складов указанного назначения до зданий и сооружений с производствами категорий А, Б и Г увеличиваются на 25%.</w:t>
      </w:r>
    </w:p>
    <w:p>
      <w:pPr>
        <w:pStyle w:val="style228"/>
        <w:ind w:firstLine="540" w:left="0" w:right="-1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4.</w:t>
      </w:r>
      <w:r>
        <w:rPr>
          <w:rFonts w:ascii="Times New Roman" w:cs="Times New Roman" w:hAnsi="Times New Roman"/>
          <w:sz w:val="28"/>
          <w:szCs w:val="28"/>
        </w:rPr>
        <w:t xml:space="preserve"> Расстояния от складов, указанных в таблице, до складов других сгораемых материалов следует принимать как до зданий или сооружений IV степени огнестойкости.</w:t>
      </w:r>
    </w:p>
    <w:p>
      <w:pPr>
        <w:pStyle w:val="style228"/>
        <w:tabs>
          <w:tab w:leader="none" w:pos="360" w:val="left"/>
          <w:tab w:leader="none" w:pos="708" w:val="left"/>
          <w:tab w:leader="none" w:pos="1260" w:val="left"/>
        </w:tabs>
        <w:ind w:firstLine="567" w:left="0" w:right="-1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5.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Расстояния от указанных складов открытого хранения до границ леса следует принимать не менее 100 м.</w:t>
      </w:r>
    </w:p>
    <w:p>
      <w:pPr>
        <w:pStyle w:val="style228"/>
        <w:tabs>
          <w:tab w:leader="none" w:pos="360" w:val="left"/>
          <w:tab w:leader="none" w:pos="708" w:val="left"/>
          <w:tab w:leader="none" w:pos="1260" w:val="left"/>
        </w:tabs>
        <w:ind w:firstLine="567" w:left="0" w:right="-1"/>
        <w:jc w:val="both"/>
      </w:pPr>
      <w:r>
        <w:rPr/>
      </w:r>
    </w:p>
    <w:p>
      <w:pPr>
        <w:pStyle w:val="style0"/>
        <w:ind w:firstLine="567" w:left="0" w:right="-1"/>
        <w:jc w:val="both"/>
      </w:pPr>
      <w:r>
        <w:rPr>
          <w:b/>
          <w:sz w:val="28"/>
          <w:szCs w:val="28"/>
        </w:rPr>
        <w:t xml:space="preserve">Статья 51.5 Градостроительные регламенты. Зоны особо охраняемых  территорий </w:t>
      </w:r>
    </w:p>
    <w:p>
      <w:pPr>
        <w:pStyle w:val="style0"/>
        <w:ind w:hanging="0" w:left="284" w:right="-470"/>
        <w:jc w:val="both"/>
      </w:pPr>
      <w:r>
        <w:rPr/>
      </w:r>
    </w:p>
    <w:p>
      <w:pPr>
        <w:pStyle w:val="style0"/>
        <w:ind w:hanging="0" w:left="0" w:right="-470"/>
        <w:jc w:val="both"/>
      </w:pPr>
      <w:r>
        <w:rPr>
          <w:b/>
          <w:sz w:val="28"/>
          <w:szCs w:val="28"/>
          <w:u w:val="single"/>
        </w:rPr>
        <w:t xml:space="preserve">ОТ – 1 ЗАПОВЕДНАЯ ЗОНА СТРОГОГО РЕЖИМА </w:t>
      </w:r>
    </w:p>
    <w:p>
      <w:pPr>
        <w:pStyle w:val="style0"/>
        <w:ind w:hanging="0" w:left="284" w:right="-470"/>
        <w:jc w:val="both"/>
      </w:pPr>
      <w:r>
        <w:rPr/>
      </w:r>
    </w:p>
    <w:p>
      <w:pPr>
        <w:pStyle w:val="style228"/>
        <w:ind w:firstLine="567" w:left="0" w:right="-1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Зона </w:t>
      </w:r>
      <w:r>
        <w:rPr>
          <w:rFonts w:ascii="Times New Roman" w:cs="Times New Roman" w:hAnsi="Times New Roman"/>
          <w:sz w:val="28"/>
          <w:szCs w:val="28"/>
          <w:u w:val="single"/>
        </w:rPr>
        <w:t>ОТ-1</w:t>
      </w:r>
      <w:r>
        <w:rPr>
          <w:rFonts w:ascii="Times New Roman" w:cs="Times New Roman" w:hAnsi="Times New Roman"/>
          <w:sz w:val="28"/>
          <w:szCs w:val="28"/>
        </w:rPr>
        <w:t xml:space="preserve"> выделена для обеспечения правовых условий сохранения уникальных природных пространств, включенных в список особо охраняемых природных территорий. Применительно к  территориям  в пределах данной зоны </w:t>
      </w:r>
      <w:r>
        <w:rPr>
          <w:rFonts w:ascii="Times New Roman" w:cs="Times New Roman" w:hAnsi="Times New Roman"/>
          <w:sz w:val="28"/>
          <w:szCs w:val="28"/>
          <w:u w:val="single"/>
        </w:rPr>
        <w:t>ОТ-1</w:t>
      </w:r>
      <w:r>
        <w:rPr>
          <w:rFonts w:ascii="Times New Roman" w:cs="Times New Roman" w:hAnsi="Times New Roman"/>
          <w:sz w:val="28"/>
          <w:szCs w:val="28"/>
        </w:rPr>
        <w:t xml:space="preserve"> градостроительный регламент не устанавливается.</w:t>
      </w:r>
    </w:p>
    <w:p>
      <w:pPr>
        <w:pStyle w:val="style0"/>
        <w:ind w:firstLine="567" w:left="0" w:right="-1"/>
        <w:jc w:val="both"/>
      </w:pPr>
      <w:r>
        <w:rPr>
          <w:rFonts w:eastAsia="Arial"/>
          <w:sz w:val="28"/>
          <w:szCs w:val="28"/>
        </w:rPr>
        <w:t>Конкретные</w:t>
      </w:r>
      <w:r>
        <w:rPr>
          <w:sz w:val="28"/>
          <w:szCs w:val="28"/>
        </w:rPr>
        <w:t xml:space="preserve"> особенности, режим зоны, виды разрешенного использования и параметры изменения объектов недвижимости, расположенных в зоне устанавливаются </w:t>
      </w:r>
      <w:r>
        <w:rPr>
          <w:rFonts w:eastAsia="Arial"/>
          <w:sz w:val="28"/>
          <w:szCs w:val="28"/>
        </w:rPr>
        <w:t>в</w:t>
      </w:r>
      <w:r>
        <w:rPr>
          <w:sz w:val="28"/>
          <w:szCs w:val="28"/>
        </w:rPr>
        <w:t xml:space="preserve"> каждом конкретном случае применительно к каждому объекту уполномоченными органами, </w:t>
      </w:r>
      <w:r>
        <w:rPr>
          <w:rFonts w:eastAsia="Arial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положением, утверждаемым органом, в ведении которого находятся территории, в соответствии законодательством об охране и использовании охраняемых природных территорий.</w:t>
      </w:r>
    </w:p>
    <w:p>
      <w:pPr>
        <w:pStyle w:val="style0"/>
        <w:ind w:firstLine="567" w:left="-142" w:right="-1"/>
        <w:jc w:val="both"/>
      </w:pPr>
      <w:r>
        <w:rPr>
          <w:rFonts w:cs="Times New Roman"/>
          <w:color w:val="000000"/>
          <w:sz w:val="28"/>
          <w:szCs w:val="28"/>
        </w:rPr>
        <w:t>Предельные (минимальные и (или) максимальные) размеры земельных участков в том числе их площадь, предельные параметры разрешенного строительства, реконструкции объектов капитального строительства для данной территориальной зоны не подлежат установлению.</w:t>
      </w:r>
    </w:p>
    <w:p>
      <w:pPr>
        <w:pStyle w:val="style0"/>
        <w:ind w:firstLine="567" w:left="-142" w:right="-1"/>
        <w:jc w:val="both"/>
      </w:pPr>
      <w:r>
        <w:rPr>
          <w:rFonts w:cs="Times New Roman"/>
          <w:color w:val="000000"/>
          <w:sz w:val="28"/>
          <w:szCs w:val="28"/>
        </w:rPr>
        <w:t>Основные, условно разрешенные, вспомогательные виды разрешенного использования земельных участков и объектов капитального строительства данной территориальной зоны не подлежат установлению.</w:t>
      </w:r>
    </w:p>
    <w:p>
      <w:pPr>
        <w:pStyle w:val="style0"/>
        <w:ind w:firstLine="567" w:left="0" w:right="-1"/>
        <w:jc w:val="both"/>
      </w:pPr>
      <w:r>
        <w:rPr/>
      </w:r>
    </w:p>
    <w:p>
      <w:pPr>
        <w:pStyle w:val="style0"/>
        <w:ind w:hanging="0" w:left="284" w:right="-470"/>
        <w:jc w:val="both"/>
      </w:pPr>
      <w:r>
        <w:rPr/>
      </w:r>
    </w:p>
    <w:p>
      <w:pPr>
        <w:pStyle w:val="style0"/>
        <w:ind w:hanging="0" w:left="0" w:right="-470"/>
        <w:jc w:val="both"/>
      </w:pPr>
      <w:r>
        <w:rPr>
          <w:b/>
          <w:sz w:val="28"/>
          <w:szCs w:val="28"/>
          <w:u w:val="single"/>
        </w:rPr>
        <w:t xml:space="preserve">ОТ – 2 ЗАПОВЕДНАЯ ЗОНА ОБЩЕГО  РЕЖИМА </w:t>
      </w:r>
    </w:p>
    <w:p>
      <w:pPr>
        <w:pStyle w:val="style0"/>
        <w:ind w:hanging="0" w:left="0" w:right="-470"/>
        <w:jc w:val="both"/>
      </w:pPr>
      <w:r>
        <w:rPr/>
      </w:r>
    </w:p>
    <w:p>
      <w:pPr>
        <w:pStyle w:val="style0"/>
        <w:ind w:firstLine="567" w:left="0" w:right="-1"/>
        <w:jc w:val="both"/>
      </w:pPr>
      <w:r>
        <w:rPr>
          <w:bCs/>
          <w:sz w:val="28"/>
          <w:szCs w:val="28"/>
        </w:rPr>
        <w:t xml:space="preserve">Зона </w:t>
      </w:r>
      <w:r>
        <w:rPr>
          <w:bCs/>
          <w:sz w:val="28"/>
          <w:szCs w:val="28"/>
          <w:u w:val="single"/>
        </w:rPr>
        <w:t>ОТ-2</w:t>
      </w:r>
      <w:r>
        <w:rPr>
          <w:bCs/>
          <w:sz w:val="28"/>
          <w:szCs w:val="28"/>
        </w:rPr>
        <w:t xml:space="preserve"> выделена в целях </w:t>
      </w:r>
      <w:r>
        <w:rPr>
          <w:sz w:val="28"/>
          <w:szCs w:val="28"/>
        </w:rPr>
        <w:t xml:space="preserve"> обеспечения условий восстановления и сохранения территорий и объектов  ценной природной и историко-культурной среды.</w:t>
      </w:r>
      <w:r>
        <w:rPr>
          <w:color w:val="000000"/>
          <w:sz w:val="28"/>
          <w:szCs w:val="28"/>
        </w:rPr>
        <w:t xml:space="preserve"> Зона также обеспечивает условия для сохранения природных комплексов и объектов при строго регулируемом рекреационном и хозяйственном использовании. Режим охраны участков должен быть направлен на сохранение и восстановление естественного характера сообществ, включающих как типичные (фоновые), так и уникальные комплексы и объекты, отличающиеся высокой степенью уязвимости. </w:t>
      </w:r>
    </w:p>
    <w:p>
      <w:pPr>
        <w:pStyle w:val="style228"/>
        <w:ind w:hanging="0" w:left="0" w:right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Основные виды разрешенного использования:</w:t>
      </w:r>
    </w:p>
    <w:p>
      <w:pPr>
        <w:pStyle w:val="style228"/>
        <w:numPr>
          <w:ilvl w:val="0"/>
          <w:numId w:val="32"/>
        </w:numPr>
        <w:tabs>
          <w:tab w:leader="none" w:pos="708" w:val="left"/>
          <w:tab w:leader="none" w:pos="851" w:val="left"/>
        </w:tabs>
        <w:ind w:firstLine="72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Лесопарки, лугопарки.</w:t>
      </w:r>
    </w:p>
    <w:p>
      <w:pPr>
        <w:pStyle w:val="style0"/>
        <w:numPr>
          <w:ilvl w:val="0"/>
          <w:numId w:val="32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Лыжные трассы, туристические тропы и маршруты.</w:t>
      </w:r>
    </w:p>
    <w:p>
      <w:pPr>
        <w:pStyle w:val="style0"/>
        <w:numPr>
          <w:ilvl w:val="0"/>
          <w:numId w:val="32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Велосипедные и беговые дорожки.</w:t>
      </w:r>
    </w:p>
    <w:p>
      <w:pPr>
        <w:pStyle w:val="style228"/>
        <w:ind w:hanging="0" w:left="0" w:right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Вспомогательные виды разрешенного использования:</w:t>
      </w:r>
    </w:p>
    <w:p>
      <w:pPr>
        <w:pStyle w:val="style228"/>
        <w:numPr>
          <w:ilvl w:val="0"/>
          <w:numId w:val="33"/>
        </w:numPr>
        <w:tabs>
          <w:tab w:leader="none" w:pos="708" w:val="left"/>
          <w:tab w:leader="none" w:pos="851" w:val="left"/>
        </w:tabs>
        <w:ind w:firstLine="72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Элементы благоустройства, малые архитектурные формы.</w:t>
      </w:r>
    </w:p>
    <w:p>
      <w:pPr>
        <w:pStyle w:val="style228"/>
        <w:ind w:hanging="0" w:left="0" w:right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Условно разрешенные виды использования:</w:t>
      </w:r>
    </w:p>
    <w:p>
      <w:pPr>
        <w:pStyle w:val="style0"/>
        <w:numPr>
          <w:ilvl w:val="0"/>
          <w:numId w:val="33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Площадки для сбора мусора.</w:t>
      </w:r>
    </w:p>
    <w:p>
      <w:pPr>
        <w:pStyle w:val="style228"/>
        <w:ind w:hanging="13" w:left="39" w:right="0"/>
        <w:jc w:val="both"/>
      </w:pPr>
      <w:r>
        <w:rPr>
          <w:rFonts w:ascii="Times New Roman" w:cs="Times New Roman" w:eastAsia="Arial" w:hAnsi="Times New Roman"/>
          <w:b/>
          <w:bCs/>
          <w:color w:val="000000"/>
          <w:sz w:val="28"/>
          <w:szCs w:val="28"/>
        </w:rPr>
        <w:t>Параметры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:</w:t>
      </w:r>
    </w:p>
    <w:p>
      <w:pPr>
        <w:pStyle w:val="style228"/>
        <w:numPr>
          <w:ilvl w:val="0"/>
          <w:numId w:val="33"/>
        </w:numPr>
        <w:tabs>
          <w:tab w:leader="none" w:pos="708" w:val="left"/>
          <w:tab w:leader="none" w:pos="851" w:val="left"/>
        </w:tabs>
        <w:ind w:firstLine="720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зеленые насаждения - 93 - 97%,</w:t>
      </w:r>
    </w:p>
    <w:p>
      <w:pPr>
        <w:pStyle w:val="style228"/>
        <w:numPr>
          <w:ilvl w:val="0"/>
          <w:numId w:val="33"/>
        </w:numPr>
        <w:tabs>
          <w:tab w:leader="none" w:pos="708" w:val="left"/>
          <w:tab w:leader="none" w:pos="851" w:val="left"/>
        </w:tabs>
        <w:ind w:firstLine="720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дорожная сеть - 2 - 5%,</w:t>
      </w:r>
    </w:p>
    <w:p>
      <w:pPr>
        <w:pStyle w:val="style228"/>
        <w:numPr>
          <w:ilvl w:val="0"/>
          <w:numId w:val="33"/>
        </w:numPr>
        <w:tabs>
          <w:tab w:leader="none" w:pos="708" w:val="left"/>
          <w:tab w:leader="none" w:pos="851" w:val="left"/>
        </w:tabs>
        <w:ind w:firstLine="72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малые архитектурные формы,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обслуживающие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сооружения  - 2%.</w:t>
      </w:r>
    </w:p>
    <w:p>
      <w:pPr>
        <w:pStyle w:val="style245"/>
        <w:ind w:firstLine="1012" w:left="-142" w:right="-1"/>
        <w:jc w:val="both"/>
      </w:pPr>
      <w:r>
        <w:rPr>
          <w:rFonts w:cs="Times New Roman"/>
          <w:color w:val="000000"/>
          <w:sz w:val="28"/>
          <w:szCs w:val="28"/>
        </w:rPr>
        <w:t>Предельные (минимальные и (или) максимальные) размеры земельных участков в том числе их площадь, предельные параметры разрешенного строительства, реконструкции объектов капитального строительства для данной территориальной зоны не подлежат установлению.</w:t>
      </w:r>
    </w:p>
    <w:p>
      <w:pPr>
        <w:pStyle w:val="style0"/>
        <w:ind w:firstLine="567" w:left="0" w:right="-1"/>
        <w:jc w:val="both"/>
      </w:pPr>
      <w:r>
        <w:rPr>
          <w:b/>
          <w:bCs/>
          <w:sz w:val="28"/>
          <w:szCs w:val="28"/>
        </w:rPr>
        <w:t>Статья 51.6 Градостроительные регламенты. Зоны рекреационного назначения</w:t>
      </w:r>
    </w:p>
    <w:p>
      <w:pPr>
        <w:pStyle w:val="style0"/>
        <w:widowControl/>
        <w:ind w:hanging="0" w:left="0" w:right="-470"/>
        <w:jc w:val="both"/>
      </w:pPr>
      <w:r>
        <w:rPr/>
      </w:r>
    </w:p>
    <w:p>
      <w:pPr>
        <w:pStyle w:val="style0"/>
        <w:widowControl/>
        <w:ind w:hanging="0" w:left="0" w:right="-470"/>
        <w:jc w:val="both"/>
      </w:pPr>
      <w:r>
        <w:rPr>
          <w:b/>
          <w:bCs/>
          <w:sz w:val="28"/>
          <w:szCs w:val="28"/>
          <w:u w:val="single"/>
        </w:rPr>
        <w:t>Р-1 ЗОНА СПОРТИВНЫХ КОМПЛЕКСОВ  И СООРУЖЕНИЙ</w:t>
      </w:r>
    </w:p>
    <w:p>
      <w:pPr>
        <w:pStyle w:val="style0"/>
        <w:widowControl/>
        <w:ind w:hanging="0" w:left="0" w:right="-470"/>
        <w:jc w:val="both"/>
      </w:pPr>
      <w:r>
        <w:rPr/>
      </w:r>
    </w:p>
    <w:p>
      <w:pPr>
        <w:pStyle w:val="style0"/>
        <w:widowControl/>
        <w:ind w:firstLine="567" w:left="0" w:right="-1"/>
        <w:jc w:val="both"/>
      </w:pPr>
      <w:r>
        <w:rPr>
          <w:sz w:val="28"/>
          <w:szCs w:val="28"/>
        </w:rPr>
        <w:t xml:space="preserve">Зона </w:t>
      </w:r>
      <w:r>
        <w:rPr>
          <w:sz w:val="28"/>
          <w:szCs w:val="28"/>
          <w:u w:val="single"/>
        </w:rPr>
        <w:t>Р-2</w:t>
      </w:r>
      <w:r>
        <w:rPr>
          <w:sz w:val="28"/>
          <w:szCs w:val="28"/>
        </w:rPr>
        <w:t xml:space="preserve"> предназначена для размещения спортивных сооружений и комплексов местного значения, а также обслуживающих объектов, вспомогательных по отношению к  основному назначению зоны. </w:t>
      </w:r>
    </w:p>
    <w:p>
      <w:pPr>
        <w:pStyle w:val="style0"/>
        <w:widowControl/>
        <w:jc w:val="both"/>
      </w:pPr>
      <w:r>
        <w:rPr>
          <w:b/>
          <w:bCs/>
          <w:sz w:val="28"/>
          <w:szCs w:val="28"/>
        </w:rPr>
        <w:t>Основные виды разрешенного использования</w:t>
      </w:r>
    </w:p>
    <w:p>
      <w:pPr>
        <w:pStyle w:val="style0"/>
        <w:numPr>
          <w:ilvl w:val="0"/>
          <w:numId w:val="34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Спортивно-зрелищные сооружения</w:t>
      </w:r>
    </w:p>
    <w:p>
      <w:pPr>
        <w:pStyle w:val="style0"/>
        <w:numPr>
          <w:ilvl w:val="0"/>
          <w:numId w:val="34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Физкультурно-оздоровительные сооружения</w:t>
      </w:r>
    </w:p>
    <w:p>
      <w:pPr>
        <w:pStyle w:val="style0"/>
        <w:numPr>
          <w:ilvl w:val="0"/>
          <w:numId w:val="34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Специальные спортивно-развлекательные сооружения</w:t>
      </w:r>
    </w:p>
    <w:p>
      <w:pPr>
        <w:pStyle w:val="style0"/>
        <w:widowControl/>
        <w:jc w:val="both"/>
      </w:pPr>
      <w:r>
        <w:rPr>
          <w:b/>
          <w:bCs/>
          <w:sz w:val="28"/>
          <w:szCs w:val="28"/>
        </w:rPr>
        <w:t>Вспомогательные виды разрешенного использования</w:t>
      </w:r>
    </w:p>
    <w:p>
      <w:pPr>
        <w:pStyle w:val="style0"/>
        <w:widowControl/>
        <w:numPr>
          <w:ilvl w:val="0"/>
          <w:numId w:val="35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Пункты проката спортивно-рекреационного инвентаря</w:t>
      </w:r>
    </w:p>
    <w:p>
      <w:pPr>
        <w:pStyle w:val="style0"/>
        <w:numPr>
          <w:ilvl w:val="0"/>
          <w:numId w:val="35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Гостевые автостоянки</w:t>
      </w:r>
    </w:p>
    <w:p>
      <w:pPr>
        <w:pStyle w:val="style0"/>
        <w:numPr>
          <w:ilvl w:val="0"/>
          <w:numId w:val="35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Автостоянки для временного хранения индивидуальных легковых автомобилей открытого типа</w:t>
      </w:r>
    </w:p>
    <w:p>
      <w:pPr>
        <w:pStyle w:val="style0"/>
        <w:numPr>
          <w:ilvl w:val="0"/>
          <w:numId w:val="35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Автостоянки для временного хранения туристических автобусов</w:t>
      </w:r>
    </w:p>
    <w:p>
      <w:pPr>
        <w:pStyle w:val="style0"/>
        <w:widowControl/>
        <w:jc w:val="both"/>
      </w:pPr>
      <w:r>
        <w:rPr>
          <w:b/>
          <w:bCs/>
          <w:sz w:val="28"/>
          <w:szCs w:val="28"/>
        </w:rPr>
        <w:t xml:space="preserve">Условно  разрешенные  виды использования </w:t>
      </w:r>
    </w:p>
    <w:p>
      <w:pPr>
        <w:pStyle w:val="style0"/>
        <w:numPr>
          <w:ilvl w:val="0"/>
          <w:numId w:val="3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Учреждения культуры и искусства местного и районного значения</w:t>
      </w:r>
    </w:p>
    <w:p>
      <w:pPr>
        <w:pStyle w:val="style0"/>
        <w:numPr>
          <w:ilvl w:val="0"/>
          <w:numId w:val="3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Аптеки</w:t>
      </w:r>
    </w:p>
    <w:p>
      <w:pPr>
        <w:pStyle w:val="style0"/>
        <w:numPr>
          <w:ilvl w:val="0"/>
          <w:numId w:val="3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Пункты оказания первой медицинской помощи</w:t>
      </w:r>
    </w:p>
    <w:p>
      <w:pPr>
        <w:pStyle w:val="style0"/>
        <w:numPr>
          <w:ilvl w:val="0"/>
          <w:numId w:val="3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Объекты бытового обслуживания</w:t>
      </w:r>
    </w:p>
    <w:p>
      <w:pPr>
        <w:pStyle w:val="style0"/>
        <w:numPr>
          <w:ilvl w:val="0"/>
          <w:numId w:val="3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Отделения, участковые пункты полиции</w:t>
      </w:r>
    </w:p>
    <w:p>
      <w:pPr>
        <w:pStyle w:val="style0"/>
        <w:numPr>
          <w:ilvl w:val="0"/>
          <w:numId w:val="3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Предприятия общественного питания</w:t>
      </w:r>
    </w:p>
    <w:p>
      <w:pPr>
        <w:pStyle w:val="style0"/>
        <w:numPr>
          <w:ilvl w:val="0"/>
          <w:numId w:val="3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Организации, учреждения,  управления</w:t>
      </w:r>
    </w:p>
    <w:p>
      <w:pPr>
        <w:pStyle w:val="style0"/>
        <w:numPr>
          <w:ilvl w:val="0"/>
          <w:numId w:val="3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Магазины</w:t>
      </w:r>
    </w:p>
    <w:p>
      <w:pPr>
        <w:pStyle w:val="style0"/>
        <w:numPr>
          <w:ilvl w:val="0"/>
          <w:numId w:val="36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Временные торговые объекты</w:t>
      </w:r>
    </w:p>
    <w:p>
      <w:pPr>
        <w:pStyle w:val="style245"/>
        <w:tabs>
          <w:tab w:leader="none" w:pos="1578" w:val="left"/>
          <w:tab w:leader="none" w:pos="2448" w:val="left"/>
          <w:tab w:leader="none" w:pos="12532" w:val="left"/>
        </w:tabs>
        <w:ind w:hanging="0" w:left="870" w:right="-1"/>
        <w:jc w:val="both"/>
      </w:pPr>
      <w:r>
        <w:rPr>
          <w:rFonts w:cs="Times New Roman"/>
          <w:b/>
          <w:color w:val="000000"/>
          <w:sz w:val="28"/>
          <w:szCs w:val="28"/>
        </w:rPr>
        <w:t>Параметры разрешенного строительства, реконструкции объектов недвижимости: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2352"/>
        <w:gridCol w:w="2353"/>
        <w:gridCol w:w="2353"/>
        <w:gridCol w:w="2353"/>
      </w:tblGrid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Минимальный отступ зданий, строений и сооружений, за исключением ограждающих конструкций (заборов, оград)  от границы участка, расположенной вдоль красной линии, 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 xml:space="preserve">если проектом планировки не установлено иное. 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8"/>
                <w:szCs w:val="28"/>
              </w:rPr>
              <w:t xml:space="preserve">Минимальный отступ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зданий, строений и сооружений, за исключением ограждающих конструкций (заборов, оград)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 xml:space="preserve">от границ смежных земельных участков 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4" w:right="-1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Минимальный отступ ограждающих конструкций (заборов, оград) от границ участка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3" w:right="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(при условии соблюдения нормативных требований)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Минимальное расстояние между жилыми, общественными и вспомогательными зданиями  I и II степени огнестойкости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Минимальное расстояние между жилыми, общественными и вспомогательными зданиями I, II, III степени огнестойкости и зданиями   III степени огнестойкости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type="dxa" w:w="235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Нормативная плотность застройки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Плотность застройки земельного участка  в условиях нового строительства на вновь формируемом земельном участке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Плотность застройки земельного участка в условиях реконструкции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Минимальная площадь земельного участка, вновь формируемого для всех основных видов разрешенного использования (включая площадь застройки) 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8"/>
                <w:szCs w:val="28"/>
              </w:rPr>
              <w:t>м2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600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Максимальная высота основных зданий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8"/>
                <w:szCs w:val="28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</w:tbl>
    <w:p>
      <w:pPr>
        <w:pStyle w:val="style0"/>
        <w:widowControl/>
        <w:ind w:firstLine="567" w:left="0" w:right="0"/>
        <w:jc w:val="both"/>
      </w:pPr>
      <w:r>
        <w:rPr/>
      </w:r>
    </w:p>
    <w:p>
      <w:pPr>
        <w:pStyle w:val="style0"/>
        <w:widowControl/>
        <w:ind w:firstLine="567" w:left="0" w:right="0"/>
        <w:jc w:val="both"/>
      </w:pPr>
      <w:r>
        <w:rPr>
          <w:b/>
          <w:bCs/>
          <w:sz w:val="28"/>
          <w:szCs w:val="28"/>
        </w:rPr>
        <w:t>Параметры разрешенного строительного изменения земельных участков</w:t>
      </w:r>
    </w:p>
    <w:p>
      <w:pPr>
        <w:pStyle w:val="style0"/>
        <w:widowControl/>
        <w:ind w:firstLine="567" w:left="0" w:right="0"/>
        <w:jc w:val="both"/>
      </w:pPr>
      <w:r>
        <w:rPr>
          <w:sz w:val="28"/>
          <w:szCs w:val="28"/>
        </w:rPr>
        <w:t>Требования к параметрам сооружений и границам земельных участков в соответствии со следующими документами:</w:t>
      </w:r>
    </w:p>
    <w:p>
      <w:pPr>
        <w:pStyle w:val="style0"/>
        <w:widowControl/>
        <w:numPr>
          <w:ilvl w:val="0"/>
          <w:numId w:val="37"/>
        </w:numPr>
        <w:jc w:val="both"/>
      </w:pPr>
      <w:r>
        <w:rPr>
          <w:sz w:val="28"/>
          <w:szCs w:val="28"/>
        </w:rPr>
        <w:t xml:space="preserve">СНиП 2.07.01-89*Градостроительство. Планировка и застройка городских и сельских поселений», Приложение 1, Приложение 7; </w:t>
      </w:r>
    </w:p>
    <w:p>
      <w:pPr>
        <w:pStyle w:val="style0"/>
        <w:widowControl/>
        <w:numPr>
          <w:ilvl w:val="0"/>
          <w:numId w:val="37"/>
        </w:numPr>
        <w:jc w:val="both"/>
      </w:pPr>
      <w:r>
        <w:rPr>
          <w:sz w:val="28"/>
          <w:szCs w:val="28"/>
        </w:rPr>
        <w:t>СНиП 2.08.02-89*  «Общественные здания и сооружения»;</w:t>
      </w:r>
    </w:p>
    <w:p>
      <w:pPr>
        <w:pStyle w:val="style0"/>
        <w:widowControl/>
        <w:numPr>
          <w:ilvl w:val="0"/>
          <w:numId w:val="37"/>
        </w:numPr>
        <w:jc w:val="both"/>
      </w:pPr>
      <w:r>
        <w:rPr>
          <w:sz w:val="28"/>
          <w:szCs w:val="28"/>
        </w:rPr>
        <w:t>другие действующие нормативные документы и технические регламенты.</w:t>
      </w:r>
    </w:p>
    <w:p>
      <w:pPr>
        <w:pStyle w:val="style0"/>
        <w:widowControl/>
        <w:jc w:val="both"/>
      </w:pPr>
      <w:r>
        <w:rPr/>
      </w:r>
    </w:p>
    <w:p>
      <w:pPr>
        <w:pStyle w:val="style0"/>
        <w:ind w:hanging="0" w:left="0" w:right="-470"/>
        <w:jc w:val="both"/>
      </w:pPr>
      <w:r>
        <w:rPr>
          <w:b/>
          <w:caps/>
          <w:sz w:val="28"/>
          <w:szCs w:val="28"/>
          <w:u w:val="single"/>
        </w:rPr>
        <w:t>Р–2 Зона рекреационно-ландшафтных территорий</w:t>
      </w:r>
    </w:p>
    <w:p>
      <w:pPr>
        <w:pStyle w:val="style0"/>
        <w:ind w:hanging="0" w:left="0" w:right="-470"/>
        <w:jc w:val="both"/>
      </w:pPr>
      <w:r>
        <w:rPr/>
      </w:r>
    </w:p>
    <w:p>
      <w:pPr>
        <w:pStyle w:val="style228"/>
        <w:ind w:firstLine="567" w:left="0" w:right="-1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Зона </w:t>
      </w:r>
      <w:r>
        <w:rPr>
          <w:rFonts w:ascii="Times New Roman" w:cs="Times New Roman" w:hAnsi="Times New Roman"/>
          <w:sz w:val="28"/>
          <w:szCs w:val="28"/>
          <w:u w:val="single"/>
        </w:rPr>
        <w:t>Р-3</w:t>
      </w:r>
      <w:r>
        <w:rPr>
          <w:rFonts w:ascii="Times New Roman" w:cs="Times New Roman" w:hAnsi="Times New Roman"/>
          <w:sz w:val="28"/>
          <w:szCs w:val="28"/>
        </w:rPr>
        <w:t xml:space="preserve">  предназначена для сохранения природного ландшафта, экологически чистой окружающей среды, а также для организации отдыха и досуга населения. Предусмотрен </w:t>
      </w:r>
      <w:r>
        <w:rPr>
          <w:rFonts w:ascii="Times New Roman" w:cs="Times New Roman" w:hAnsi="Times New Roman"/>
          <w:bCs/>
          <w:sz w:val="28"/>
          <w:szCs w:val="28"/>
        </w:rPr>
        <w:t>массовый кратковременный отдых вне стационарных рекреационных учреждений, оздоровление, спорт, туризм</w:t>
      </w:r>
      <w:r>
        <w:rPr>
          <w:rFonts w:ascii="Times New Roman" w:cs="Times New Roman" w:hAnsi="Times New Roman"/>
          <w:sz w:val="28"/>
          <w:szCs w:val="28"/>
        </w:rPr>
        <w:t xml:space="preserve"> при условии, что планируемые мероприятия будут осуществляться с минимальным воздействием на уязвимые  элементы окружающей среды</w:t>
      </w:r>
    </w:p>
    <w:p>
      <w:pPr>
        <w:pStyle w:val="style228"/>
        <w:widowControl/>
        <w:ind w:firstLine="567" w:left="0" w:right="-1"/>
        <w:jc w:val="both"/>
      </w:pPr>
      <w:r>
        <w:rPr>
          <w:rFonts w:ascii="Times New Roman" w:cs="Times New Roman" w:hAnsi="Times New Roman"/>
          <w:sz w:val="28"/>
          <w:szCs w:val="28"/>
        </w:rPr>
        <w:t>Допускается размещение обслуживающих административных и культурно-развлекательных объектов, спортивных сооружений, а также объектов, связанных с выполнением рекреационных функций территории.</w:t>
      </w:r>
      <w:r>
        <w:rPr>
          <w:rFonts w:ascii="Times New Roman" w:cs="Times New Roman" w:hAnsi="Times New Roman"/>
          <w:b/>
          <w:bCs/>
          <w:color w:val="FF0000"/>
          <w:sz w:val="28"/>
          <w:szCs w:val="28"/>
        </w:rPr>
        <w:t xml:space="preserve"> </w:t>
      </w:r>
    </w:p>
    <w:p>
      <w:pPr>
        <w:pStyle w:val="style0"/>
        <w:widowControl/>
        <w:ind w:hanging="0" w:left="0" w:right="-470"/>
        <w:jc w:val="both"/>
      </w:pPr>
      <w:r>
        <w:rPr>
          <w:b/>
          <w:bCs/>
          <w:sz w:val="28"/>
          <w:szCs w:val="28"/>
        </w:rPr>
        <w:t xml:space="preserve">Основные виды разрешенного использования </w:t>
      </w:r>
    </w:p>
    <w:p>
      <w:pPr>
        <w:pStyle w:val="style0"/>
        <w:numPr>
          <w:ilvl w:val="0"/>
          <w:numId w:val="38"/>
        </w:numPr>
        <w:tabs>
          <w:tab w:leader="none" w:pos="708" w:val="left"/>
          <w:tab w:leader="none" w:pos="851" w:val="left"/>
          <w:tab w:leader="none" w:pos="1365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Обслуживающие, административные объекты, связанные с выполнением рекреационных функций территории.</w:t>
      </w:r>
    </w:p>
    <w:p>
      <w:pPr>
        <w:pStyle w:val="style0"/>
        <w:numPr>
          <w:ilvl w:val="0"/>
          <w:numId w:val="38"/>
        </w:numPr>
        <w:tabs>
          <w:tab w:leader="none" w:pos="708" w:val="left"/>
          <w:tab w:leader="none" w:pos="851" w:val="left"/>
          <w:tab w:leader="none" w:pos="1365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Места для пикников, костров, мангалов, вспомогательные строения и инфраструктура для отдыха на природе.</w:t>
      </w:r>
    </w:p>
    <w:p>
      <w:pPr>
        <w:pStyle w:val="style0"/>
        <w:numPr>
          <w:ilvl w:val="0"/>
          <w:numId w:val="38"/>
        </w:numPr>
        <w:tabs>
          <w:tab w:leader="none" w:pos="708" w:val="left"/>
          <w:tab w:leader="none" w:pos="851" w:val="left"/>
          <w:tab w:leader="none" w:pos="1365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Места для кемпингов, палаточных городков.</w:t>
      </w:r>
    </w:p>
    <w:p>
      <w:pPr>
        <w:pStyle w:val="style0"/>
        <w:numPr>
          <w:ilvl w:val="0"/>
          <w:numId w:val="38"/>
        </w:numPr>
        <w:tabs>
          <w:tab w:leader="none" w:pos="708" w:val="left"/>
          <w:tab w:leader="none" w:pos="851" w:val="left"/>
          <w:tab w:leader="none" w:pos="1365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Места проведения зрелищных мероприятий, в том числе связанных с историческим наследием (ярмарки, летние театры, концертные площадки и пр.).</w:t>
      </w:r>
    </w:p>
    <w:p>
      <w:pPr>
        <w:pStyle w:val="style0"/>
        <w:numPr>
          <w:ilvl w:val="0"/>
          <w:numId w:val="38"/>
        </w:numPr>
        <w:tabs>
          <w:tab w:leader="none" w:pos="708" w:val="left"/>
          <w:tab w:leader="none" w:pos="851" w:val="left"/>
          <w:tab w:leader="none" w:pos="1365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Сезонные строения предприятий общественного питания: кафе, закусочные.</w:t>
      </w:r>
    </w:p>
    <w:p>
      <w:pPr>
        <w:pStyle w:val="style0"/>
        <w:numPr>
          <w:ilvl w:val="0"/>
          <w:numId w:val="38"/>
        </w:numPr>
        <w:tabs>
          <w:tab w:leader="none" w:pos="708" w:val="left"/>
          <w:tab w:leader="none" w:pos="851" w:val="left"/>
          <w:tab w:leader="none" w:pos="1365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Пляжи.</w:t>
      </w:r>
    </w:p>
    <w:p>
      <w:pPr>
        <w:pStyle w:val="style0"/>
        <w:numPr>
          <w:ilvl w:val="0"/>
          <w:numId w:val="38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Лыжные трассы, туристические тропы и маршруты.</w:t>
      </w:r>
    </w:p>
    <w:p>
      <w:pPr>
        <w:pStyle w:val="style0"/>
        <w:numPr>
          <w:ilvl w:val="0"/>
          <w:numId w:val="38"/>
        </w:numPr>
        <w:tabs>
          <w:tab w:leader="none" w:pos="708" w:val="left"/>
          <w:tab w:leader="none" w:pos="851" w:val="left"/>
          <w:tab w:leader="none" w:pos="1365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Велосипедные и беговые дорожки.</w:t>
      </w:r>
    </w:p>
    <w:p>
      <w:pPr>
        <w:pStyle w:val="style0"/>
        <w:numPr>
          <w:ilvl w:val="0"/>
          <w:numId w:val="38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Площадки для отдыха.</w:t>
      </w:r>
    </w:p>
    <w:p>
      <w:pPr>
        <w:pStyle w:val="style0"/>
        <w:widowControl/>
        <w:ind w:hanging="0" w:left="0" w:right="-470"/>
        <w:jc w:val="both"/>
      </w:pPr>
      <w:r>
        <w:rPr>
          <w:b/>
          <w:bCs/>
          <w:sz w:val="28"/>
          <w:szCs w:val="28"/>
        </w:rPr>
        <w:t>Вспомогательные виды разрешенного использования</w:t>
      </w:r>
    </w:p>
    <w:p>
      <w:pPr>
        <w:pStyle w:val="style0"/>
        <w:numPr>
          <w:ilvl w:val="0"/>
          <w:numId w:val="39"/>
        </w:numPr>
        <w:tabs>
          <w:tab w:leader="none" w:pos="708" w:val="left"/>
          <w:tab w:leader="none" w:pos="851" w:val="left"/>
          <w:tab w:leader="none" w:pos="1365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Детские игровые площадки.</w:t>
      </w:r>
    </w:p>
    <w:p>
      <w:pPr>
        <w:pStyle w:val="style0"/>
        <w:numPr>
          <w:ilvl w:val="0"/>
          <w:numId w:val="39"/>
        </w:numPr>
        <w:tabs>
          <w:tab w:leader="none" w:pos="708" w:val="left"/>
          <w:tab w:leader="none" w:pos="851" w:val="left"/>
          <w:tab w:leader="none" w:pos="1365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Беседки, навесы.</w:t>
      </w:r>
    </w:p>
    <w:p>
      <w:pPr>
        <w:pStyle w:val="style0"/>
        <w:numPr>
          <w:ilvl w:val="0"/>
          <w:numId w:val="39"/>
        </w:numPr>
        <w:tabs>
          <w:tab w:leader="none" w:pos="708" w:val="left"/>
          <w:tab w:leader="none" w:pos="851" w:val="left"/>
          <w:tab w:leader="none" w:pos="1365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Кабинки для переодевания.</w:t>
      </w:r>
    </w:p>
    <w:p>
      <w:pPr>
        <w:pStyle w:val="style0"/>
        <w:numPr>
          <w:ilvl w:val="0"/>
          <w:numId w:val="3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Элементы благоустройства, малые архитектурные формы.</w:t>
      </w:r>
    </w:p>
    <w:p>
      <w:pPr>
        <w:pStyle w:val="style0"/>
        <w:numPr>
          <w:ilvl w:val="0"/>
          <w:numId w:val="3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Элементы дизайна, скульптурные композиции.</w:t>
      </w:r>
    </w:p>
    <w:p>
      <w:pPr>
        <w:pStyle w:val="style0"/>
        <w:widowControl/>
        <w:numPr>
          <w:ilvl w:val="0"/>
          <w:numId w:val="3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Пункты проката спортивно-рекреационного инвентаря.</w:t>
      </w:r>
    </w:p>
    <w:p>
      <w:pPr>
        <w:pStyle w:val="style0"/>
        <w:numPr>
          <w:ilvl w:val="0"/>
          <w:numId w:val="3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Объекты пожарной охраны.</w:t>
      </w:r>
    </w:p>
    <w:p>
      <w:pPr>
        <w:pStyle w:val="style0"/>
        <w:numPr>
          <w:ilvl w:val="0"/>
          <w:numId w:val="3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Лоточная торговля.</w:t>
      </w:r>
    </w:p>
    <w:p>
      <w:pPr>
        <w:pStyle w:val="style0"/>
        <w:numPr>
          <w:ilvl w:val="0"/>
          <w:numId w:val="3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Пункты оказания первой медицинской помощи.</w:t>
      </w:r>
    </w:p>
    <w:p>
      <w:pPr>
        <w:pStyle w:val="style0"/>
        <w:numPr>
          <w:ilvl w:val="0"/>
          <w:numId w:val="3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 xml:space="preserve">Резервуары для хранения воды. </w:t>
      </w:r>
    </w:p>
    <w:p>
      <w:pPr>
        <w:pStyle w:val="style0"/>
        <w:numPr>
          <w:ilvl w:val="0"/>
          <w:numId w:val="3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Гостевые автостоянки.</w:t>
      </w:r>
    </w:p>
    <w:p>
      <w:pPr>
        <w:pStyle w:val="style0"/>
        <w:numPr>
          <w:ilvl w:val="0"/>
          <w:numId w:val="3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Автостоянки для временного хранения индивидуальных легковых автомобилей открытого типа.</w:t>
      </w:r>
    </w:p>
    <w:p>
      <w:pPr>
        <w:pStyle w:val="style0"/>
        <w:numPr>
          <w:ilvl w:val="0"/>
          <w:numId w:val="3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Автостоянки для временного хранения туристических автобусов</w:t>
      </w:r>
    </w:p>
    <w:p>
      <w:pPr>
        <w:pStyle w:val="style0"/>
        <w:numPr>
          <w:ilvl w:val="0"/>
          <w:numId w:val="39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Информационные стенды, таблички, указатели.</w:t>
      </w:r>
    </w:p>
    <w:p>
      <w:pPr>
        <w:pStyle w:val="style0"/>
        <w:widowControl/>
        <w:ind w:hanging="0" w:left="0" w:right="-470"/>
        <w:jc w:val="both"/>
      </w:pPr>
      <w:r>
        <w:rPr>
          <w:b/>
          <w:bCs/>
          <w:color w:val="000000"/>
          <w:sz w:val="28"/>
          <w:szCs w:val="28"/>
        </w:rPr>
        <w:t>Условно разрешенные виды использования</w:t>
      </w:r>
    </w:p>
    <w:p>
      <w:pPr>
        <w:pStyle w:val="style0"/>
        <w:numPr>
          <w:ilvl w:val="0"/>
          <w:numId w:val="4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Аттракционы.</w:t>
      </w:r>
    </w:p>
    <w:p>
      <w:pPr>
        <w:pStyle w:val="style0"/>
        <w:numPr>
          <w:ilvl w:val="0"/>
          <w:numId w:val="4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Торговые павильоны.</w:t>
      </w:r>
    </w:p>
    <w:p>
      <w:pPr>
        <w:pStyle w:val="style0"/>
        <w:numPr>
          <w:ilvl w:val="0"/>
          <w:numId w:val="4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Торговые киоски.</w:t>
      </w:r>
    </w:p>
    <w:p>
      <w:pPr>
        <w:pStyle w:val="style0"/>
        <w:numPr>
          <w:ilvl w:val="0"/>
          <w:numId w:val="4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Общественные туалеты.</w:t>
      </w:r>
    </w:p>
    <w:p>
      <w:pPr>
        <w:pStyle w:val="style0"/>
        <w:numPr>
          <w:ilvl w:val="0"/>
          <w:numId w:val="4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Площадки для сбора мусора.</w:t>
      </w:r>
    </w:p>
    <w:p>
      <w:pPr>
        <w:pStyle w:val="style0"/>
        <w:numPr>
          <w:ilvl w:val="0"/>
          <w:numId w:val="40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Отдельно стоящие рекламные конструкции.</w:t>
      </w:r>
    </w:p>
    <w:p>
      <w:pPr>
        <w:pStyle w:val="style0"/>
        <w:widowControl/>
        <w:ind w:firstLine="567" w:left="0" w:right="-1"/>
        <w:jc w:val="both"/>
      </w:pPr>
      <w:r>
        <w:rPr>
          <w:b/>
          <w:bCs/>
          <w:color w:val="000000"/>
          <w:sz w:val="28"/>
          <w:szCs w:val="28"/>
        </w:rPr>
        <w:t>Параметры разрешенного строит</w:t>
      </w:r>
      <w:r>
        <w:rPr>
          <w:b/>
          <w:bCs/>
          <w:sz w:val="28"/>
          <w:szCs w:val="28"/>
        </w:rPr>
        <w:t>ельного изменения земельных участков</w:t>
      </w:r>
    </w:p>
    <w:p>
      <w:pPr>
        <w:pStyle w:val="style224"/>
        <w:ind w:firstLine="567" w:left="0" w:right="-1"/>
      </w:pPr>
      <w:r>
        <w:rPr>
          <w:rFonts w:ascii="Times New Roman" w:cs="Times New Roman" w:hAnsi="Times New Roman"/>
          <w:iCs/>
          <w:sz w:val="28"/>
          <w:szCs w:val="28"/>
        </w:rPr>
        <w:t>Зона  должна быть благоустроена и оборудована малыми архитектурными формами: пандусами, подпорными стенками, беседками, светильниками и др.</w:t>
      </w:r>
    </w:p>
    <w:p>
      <w:pPr>
        <w:pStyle w:val="style228"/>
        <w:ind w:firstLine="567" w:left="0" w:right="-1"/>
      </w:pPr>
      <w:r>
        <w:rPr>
          <w:rFonts w:ascii="Times New Roman" w:cs="Times New Roman" w:eastAsia="Arial" w:hAnsi="Times New Roman"/>
          <w:sz w:val="28"/>
          <w:szCs w:val="28"/>
        </w:rPr>
        <w:t>Параметры</w:t>
      </w:r>
      <w:r>
        <w:rPr>
          <w:rFonts w:ascii="Times New Roman" w:cs="Times New Roman" w:hAnsi="Times New Roman"/>
          <w:sz w:val="28"/>
          <w:szCs w:val="28"/>
        </w:rPr>
        <w:t xml:space="preserve"> общего баланса территории составляют:</w:t>
      </w:r>
    </w:p>
    <w:p>
      <w:pPr>
        <w:pStyle w:val="style228"/>
        <w:numPr>
          <w:ilvl w:val="0"/>
          <w:numId w:val="12"/>
        </w:numPr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зеленые</w:t>
      </w:r>
      <w:r>
        <w:rPr>
          <w:rFonts w:ascii="Times New Roman" w:cs="Times New Roman" w:hAnsi="Times New Roman"/>
          <w:sz w:val="28"/>
          <w:szCs w:val="28"/>
        </w:rPr>
        <w:t xml:space="preserve"> насаждения - 65 - 75%,</w:t>
      </w:r>
    </w:p>
    <w:p>
      <w:pPr>
        <w:pStyle w:val="style228"/>
        <w:numPr>
          <w:ilvl w:val="0"/>
          <w:numId w:val="12"/>
        </w:numPr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аллеи</w:t>
      </w:r>
      <w:r>
        <w:rPr>
          <w:rFonts w:ascii="Times New Roman" w:cs="Times New Roman" w:hAnsi="Times New Roman"/>
          <w:sz w:val="28"/>
          <w:szCs w:val="28"/>
        </w:rPr>
        <w:t xml:space="preserve"> и дороги - 10 - 15%,</w:t>
      </w:r>
    </w:p>
    <w:p>
      <w:pPr>
        <w:pStyle w:val="style228"/>
        <w:numPr>
          <w:ilvl w:val="0"/>
          <w:numId w:val="12"/>
        </w:numPr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площадки</w:t>
      </w:r>
      <w:r>
        <w:rPr>
          <w:rFonts w:ascii="Times New Roman" w:cs="Times New Roman" w:hAnsi="Times New Roman"/>
          <w:sz w:val="28"/>
          <w:szCs w:val="28"/>
        </w:rPr>
        <w:t xml:space="preserve"> - 8 - 12%,</w:t>
      </w:r>
    </w:p>
    <w:p>
      <w:pPr>
        <w:pStyle w:val="style228"/>
        <w:numPr>
          <w:ilvl w:val="0"/>
          <w:numId w:val="12"/>
        </w:numPr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сооружения</w:t>
      </w:r>
      <w:r>
        <w:rPr>
          <w:rFonts w:ascii="Times New Roman" w:cs="Times New Roman" w:hAnsi="Times New Roman"/>
          <w:sz w:val="28"/>
          <w:szCs w:val="28"/>
        </w:rPr>
        <w:t xml:space="preserve"> - 5 - 7%;</w:t>
      </w:r>
    </w:p>
    <w:p>
      <w:pPr>
        <w:pStyle w:val="style245"/>
        <w:ind w:hanging="0" w:left="510" w:right="-1"/>
        <w:jc w:val="both"/>
      </w:pPr>
      <w:r>
        <w:rPr>
          <w:rFonts w:cs="Times New Roman"/>
          <w:color w:val="000000"/>
          <w:sz w:val="28"/>
          <w:szCs w:val="28"/>
        </w:rPr>
        <w:t>Предельные (минимальные и (или) максимальные) размеры земельных участков в том числе их площадь, предельные параметры разрешенного строительства, реконструкции объектов капитального строительства для данной территориальной зоны не подлежат установлению.</w:t>
      </w:r>
    </w:p>
    <w:p>
      <w:pPr>
        <w:pStyle w:val="style0"/>
        <w:spacing w:after="80" w:before="80"/>
        <w:ind w:hanging="0" w:left="0" w:right="-470"/>
        <w:jc w:val="both"/>
      </w:pPr>
      <w:r>
        <w:rPr/>
      </w:r>
    </w:p>
    <w:p>
      <w:pPr>
        <w:pStyle w:val="style0"/>
        <w:widowControl/>
        <w:ind w:hanging="0" w:left="0" w:right="-1"/>
        <w:jc w:val="both"/>
      </w:pPr>
      <w:r>
        <w:rPr>
          <w:b/>
          <w:bCs/>
          <w:color w:val="000000"/>
          <w:sz w:val="28"/>
          <w:szCs w:val="28"/>
          <w:u w:val="single"/>
        </w:rPr>
        <w:t xml:space="preserve">Р-3 ЗОНА ОБЪЕКТОВ </w:t>
      </w:r>
    </w:p>
    <w:p>
      <w:pPr>
        <w:pStyle w:val="style0"/>
        <w:widowControl/>
        <w:ind w:hanging="0" w:left="0" w:right="-1"/>
        <w:jc w:val="both"/>
      </w:pPr>
      <w:r>
        <w:rPr>
          <w:b/>
          <w:bCs/>
          <w:sz w:val="28"/>
          <w:szCs w:val="28"/>
          <w:u w:val="single"/>
        </w:rPr>
        <w:t>САНАТОРНОГО ЛЕЧЕНИЯ, ОТДЫХА И ТУРИЗМА</w:t>
      </w:r>
    </w:p>
    <w:p>
      <w:pPr>
        <w:pStyle w:val="style0"/>
        <w:widowControl/>
        <w:ind w:hanging="0" w:left="0" w:right="-1"/>
        <w:jc w:val="both"/>
      </w:pPr>
      <w:r>
        <w:rPr/>
      </w:r>
    </w:p>
    <w:p>
      <w:pPr>
        <w:pStyle w:val="style0"/>
        <w:widowControl/>
        <w:ind w:firstLine="567" w:left="0" w:right="-1"/>
        <w:jc w:val="both"/>
      </w:pPr>
      <w:r>
        <w:rPr>
          <w:sz w:val="28"/>
          <w:szCs w:val="28"/>
        </w:rPr>
        <w:t xml:space="preserve">Зона </w:t>
      </w:r>
      <w:r>
        <w:rPr>
          <w:sz w:val="28"/>
          <w:szCs w:val="28"/>
          <w:u w:val="single"/>
        </w:rPr>
        <w:t>Р-4</w:t>
      </w:r>
      <w:r>
        <w:rPr>
          <w:sz w:val="28"/>
          <w:szCs w:val="28"/>
        </w:rPr>
        <w:t xml:space="preserve"> предназначена  для размещения объектов санаторного лечения, отдыха и туризма, а также обслуживающих объектов, вспомогательных по отношению к  основному назначению зоны</w:t>
      </w:r>
    </w:p>
    <w:p>
      <w:pPr>
        <w:pStyle w:val="style0"/>
        <w:widowControl/>
        <w:jc w:val="both"/>
      </w:pPr>
      <w:r>
        <w:rPr>
          <w:b/>
          <w:bCs/>
          <w:sz w:val="28"/>
          <w:szCs w:val="28"/>
        </w:rPr>
        <w:t>Основные виды разрешенного использования</w:t>
      </w:r>
    </w:p>
    <w:p>
      <w:pPr>
        <w:pStyle w:val="style0"/>
        <w:numPr>
          <w:ilvl w:val="0"/>
          <w:numId w:val="11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Учреждения оздоровительные, отдыха и туризма.</w:t>
      </w:r>
    </w:p>
    <w:p>
      <w:pPr>
        <w:pStyle w:val="style0"/>
        <w:widowControl/>
        <w:numPr>
          <w:ilvl w:val="0"/>
          <w:numId w:val="11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Санатории (без туберкулезных).</w:t>
      </w:r>
    </w:p>
    <w:p>
      <w:pPr>
        <w:pStyle w:val="style0"/>
        <w:widowControl/>
        <w:numPr>
          <w:ilvl w:val="0"/>
          <w:numId w:val="11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Санатории-профилактории.</w:t>
      </w:r>
    </w:p>
    <w:p>
      <w:pPr>
        <w:pStyle w:val="style0"/>
        <w:widowControl/>
        <w:numPr>
          <w:ilvl w:val="0"/>
          <w:numId w:val="11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Дома отдыха, пансионаты.</w:t>
      </w:r>
    </w:p>
    <w:p>
      <w:pPr>
        <w:pStyle w:val="style0"/>
        <w:widowControl/>
        <w:numPr>
          <w:ilvl w:val="0"/>
          <w:numId w:val="11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Гостевые дома</w:t>
      </w:r>
    </w:p>
    <w:p>
      <w:pPr>
        <w:pStyle w:val="style0"/>
        <w:widowControl/>
        <w:numPr>
          <w:ilvl w:val="0"/>
          <w:numId w:val="11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Туристские базы.</w:t>
      </w:r>
    </w:p>
    <w:p>
      <w:pPr>
        <w:pStyle w:val="style0"/>
        <w:widowControl/>
        <w:numPr>
          <w:ilvl w:val="0"/>
          <w:numId w:val="11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Рыболовные базы.</w:t>
      </w:r>
    </w:p>
    <w:p>
      <w:pPr>
        <w:pStyle w:val="style0"/>
        <w:widowControl/>
        <w:numPr>
          <w:ilvl w:val="0"/>
          <w:numId w:val="11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Кемпинги.</w:t>
      </w:r>
    </w:p>
    <w:p>
      <w:pPr>
        <w:pStyle w:val="style0"/>
        <w:widowControl/>
        <w:numPr>
          <w:ilvl w:val="0"/>
          <w:numId w:val="11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Гостиницы.</w:t>
      </w:r>
    </w:p>
    <w:p>
      <w:pPr>
        <w:pStyle w:val="style0"/>
        <w:numPr>
          <w:ilvl w:val="0"/>
          <w:numId w:val="11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Физкультурно-оздоровительные сооружения.</w:t>
      </w:r>
    </w:p>
    <w:p>
      <w:pPr>
        <w:pStyle w:val="style0"/>
        <w:numPr>
          <w:ilvl w:val="0"/>
          <w:numId w:val="11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 xml:space="preserve">Спортивно-оздоровительные сооружения. </w:t>
      </w:r>
    </w:p>
    <w:p>
      <w:pPr>
        <w:pStyle w:val="style0"/>
        <w:widowControl/>
        <w:numPr>
          <w:ilvl w:val="0"/>
          <w:numId w:val="11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Лодочные станции.</w:t>
      </w:r>
    </w:p>
    <w:p>
      <w:pPr>
        <w:pStyle w:val="style0"/>
        <w:widowControl/>
        <w:numPr>
          <w:ilvl w:val="0"/>
          <w:numId w:val="11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Лыжные спортивные базы.</w:t>
      </w:r>
    </w:p>
    <w:p>
      <w:pPr>
        <w:pStyle w:val="style0"/>
        <w:widowControl/>
        <w:numPr>
          <w:ilvl w:val="0"/>
          <w:numId w:val="11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Базы проката спортивно-рекреационного инвентаря.</w:t>
      </w:r>
    </w:p>
    <w:p>
      <w:pPr>
        <w:pStyle w:val="style0"/>
        <w:numPr>
          <w:ilvl w:val="0"/>
          <w:numId w:val="11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Информационные туристические центры.</w:t>
      </w:r>
    </w:p>
    <w:p>
      <w:pPr>
        <w:pStyle w:val="style0"/>
        <w:widowControl/>
        <w:jc w:val="both"/>
      </w:pPr>
      <w:r>
        <w:rPr>
          <w:b/>
          <w:bCs/>
          <w:sz w:val="28"/>
          <w:szCs w:val="28"/>
        </w:rPr>
        <w:t>Вспомогательные виды разрешенного использования</w:t>
      </w:r>
    </w:p>
    <w:p>
      <w:pPr>
        <w:pStyle w:val="style0"/>
        <w:numPr>
          <w:ilvl w:val="0"/>
          <w:numId w:val="10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Аптеки.</w:t>
      </w:r>
    </w:p>
    <w:p>
      <w:pPr>
        <w:pStyle w:val="style0"/>
        <w:numPr>
          <w:ilvl w:val="0"/>
          <w:numId w:val="10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Пункты оказания первой медицинской помощи.</w:t>
      </w:r>
    </w:p>
    <w:p>
      <w:pPr>
        <w:pStyle w:val="style0"/>
        <w:numPr>
          <w:ilvl w:val="0"/>
          <w:numId w:val="10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Предприятия общественного питания</w:t>
      </w:r>
    </w:p>
    <w:p>
      <w:pPr>
        <w:pStyle w:val="style0"/>
        <w:numPr>
          <w:ilvl w:val="0"/>
          <w:numId w:val="10"/>
        </w:numPr>
        <w:tabs>
          <w:tab w:leader="none" w:pos="708" w:val="left"/>
          <w:tab w:leader="none" w:pos="851" w:val="left"/>
          <w:tab w:leader="none" w:pos="1365" w:val="left"/>
        </w:tabs>
        <w:jc w:val="both"/>
      </w:pPr>
      <w:r>
        <w:rPr>
          <w:color w:val="000000"/>
          <w:sz w:val="28"/>
          <w:szCs w:val="28"/>
        </w:rPr>
        <w:t xml:space="preserve">Некапитальные вспомогательные строения и инфраструктура для отдыха. </w:t>
      </w:r>
    </w:p>
    <w:p>
      <w:pPr>
        <w:pStyle w:val="style0"/>
        <w:numPr>
          <w:ilvl w:val="0"/>
          <w:numId w:val="10"/>
        </w:numPr>
        <w:tabs>
          <w:tab w:leader="none" w:pos="708" w:val="left"/>
          <w:tab w:leader="none" w:pos="851" w:val="left"/>
          <w:tab w:leader="none" w:pos="1365" w:val="left"/>
        </w:tabs>
        <w:jc w:val="both"/>
      </w:pPr>
      <w:r>
        <w:rPr>
          <w:color w:val="000000"/>
          <w:sz w:val="28"/>
          <w:szCs w:val="28"/>
        </w:rPr>
        <w:t>Детские игровые площадки.</w:t>
      </w:r>
    </w:p>
    <w:p>
      <w:pPr>
        <w:pStyle w:val="style0"/>
        <w:numPr>
          <w:ilvl w:val="0"/>
          <w:numId w:val="10"/>
        </w:numPr>
        <w:tabs>
          <w:tab w:leader="none" w:pos="708" w:val="left"/>
          <w:tab w:leader="none" w:pos="851" w:val="left"/>
          <w:tab w:leader="none" w:pos="1365" w:val="left"/>
        </w:tabs>
        <w:jc w:val="both"/>
      </w:pPr>
      <w:r>
        <w:rPr>
          <w:color w:val="000000"/>
          <w:sz w:val="28"/>
          <w:szCs w:val="28"/>
        </w:rPr>
        <w:t>Беседки, навесы.</w:t>
      </w:r>
    </w:p>
    <w:p>
      <w:pPr>
        <w:pStyle w:val="style0"/>
        <w:numPr>
          <w:ilvl w:val="0"/>
          <w:numId w:val="10"/>
        </w:numPr>
        <w:tabs>
          <w:tab w:leader="none" w:pos="708" w:val="left"/>
          <w:tab w:leader="none" w:pos="851" w:val="left"/>
          <w:tab w:leader="none" w:pos="1365" w:val="left"/>
        </w:tabs>
        <w:jc w:val="both"/>
      </w:pPr>
      <w:r>
        <w:rPr>
          <w:color w:val="000000"/>
          <w:sz w:val="28"/>
          <w:szCs w:val="28"/>
        </w:rPr>
        <w:t>Кабинки для переодевания.</w:t>
      </w:r>
    </w:p>
    <w:p>
      <w:pPr>
        <w:pStyle w:val="style0"/>
        <w:numPr>
          <w:ilvl w:val="0"/>
          <w:numId w:val="10"/>
        </w:numPr>
        <w:tabs>
          <w:tab w:leader="none" w:pos="708" w:val="left"/>
          <w:tab w:leader="none" w:pos="851" w:val="left"/>
        </w:tabs>
        <w:jc w:val="both"/>
      </w:pPr>
      <w:r>
        <w:rPr>
          <w:color w:val="000000"/>
          <w:sz w:val="28"/>
          <w:szCs w:val="28"/>
        </w:rPr>
        <w:t>Элементы благоустройства, малые архитектурные формы.</w:t>
      </w:r>
    </w:p>
    <w:p>
      <w:pPr>
        <w:pStyle w:val="style0"/>
        <w:numPr>
          <w:ilvl w:val="0"/>
          <w:numId w:val="10"/>
        </w:numPr>
        <w:tabs>
          <w:tab w:leader="none" w:pos="708" w:val="left"/>
          <w:tab w:leader="none" w:pos="851" w:val="left"/>
        </w:tabs>
        <w:jc w:val="both"/>
      </w:pPr>
      <w:r>
        <w:rPr>
          <w:color w:val="000000"/>
          <w:sz w:val="28"/>
          <w:szCs w:val="28"/>
        </w:rPr>
        <w:t>Элементы дизайна, скульптурные композиции.</w:t>
      </w:r>
    </w:p>
    <w:p>
      <w:pPr>
        <w:pStyle w:val="style0"/>
        <w:numPr>
          <w:ilvl w:val="0"/>
          <w:numId w:val="10"/>
        </w:numPr>
        <w:tabs>
          <w:tab w:leader="none" w:pos="708" w:val="left"/>
          <w:tab w:leader="none" w:pos="851" w:val="left"/>
        </w:tabs>
        <w:jc w:val="both"/>
      </w:pPr>
      <w:r>
        <w:rPr>
          <w:color w:val="000000"/>
          <w:sz w:val="28"/>
          <w:szCs w:val="28"/>
        </w:rPr>
        <w:t>Объекты пожарной охраны.</w:t>
      </w:r>
    </w:p>
    <w:p>
      <w:pPr>
        <w:pStyle w:val="style0"/>
        <w:numPr>
          <w:ilvl w:val="0"/>
          <w:numId w:val="10"/>
        </w:numPr>
        <w:tabs>
          <w:tab w:leader="none" w:pos="708" w:val="left"/>
          <w:tab w:leader="none" w:pos="851" w:val="left"/>
        </w:tabs>
        <w:jc w:val="both"/>
      </w:pPr>
      <w:r>
        <w:rPr>
          <w:color w:val="000000"/>
          <w:sz w:val="28"/>
          <w:szCs w:val="28"/>
        </w:rPr>
        <w:t>Лоточная торговля.</w:t>
      </w:r>
    </w:p>
    <w:p>
      <w:pPr>
        <w:pStyle w:val="style0"/>
        <w:numPr>
          <w:ilvl w:val="0"/>
          <w:numId w:val="10"/>
        </w:numPr>
        <w:tabs>
          <w:tab w:leader="none" w:pos="708" w:val="left"/>
          <w:tab w:leader="none" w:pos="851" w:val="left"/>
        </w:tabs>
        <w:jc w:val="both"/>
      </w:pPr>
      <w:r>
        <w:rPr>
          <w:color w:val="000000"/>
          <w:sz w:val="28"/>
          <w:szCs w:val="28"/>
        </w:rPr>
        <w:t xml:space="preserve">Резервуары для хранения воды. </w:t>
      </w:r>
    </w:p>
    <w:p>
      <w:pPr>
        <w:pStyle w:val="style0"/>
        <w:numPr>
          <w:ilvl w:val="0"/>
          <w:numId w:val="10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Гостевые автостоянки.</w:t>
      </w:r>
    </w:p>
    <w:p>
      <w:pPr>
        <w:pStyle w:val="style0"/>
        <w:numPr>
          <w:ilvl w:val="0"/>
          <w:numId w:val="10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Автостоянки для временного хранения индивидуальных легковых автомобилей открытого типа.</w:t>
      </w:r>
    </w:p>
    <w:p>
      <w:pPr>
        <w:pStyle w:val="style0"/>
        <w:numPr>
          <w:ilvl w:val="0"/>
          <w:numId w:val="10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Гаражи ведомственных легковых автомобилей специального назначения.</w:t>
      </w:r>
    </w:p>
    <w:p>
      <w:pPr>
        <w:pStyle w:val="style0"/>
        <w:numPr>
          <w:ilvl w:val="0"/>
          <w:numId w:val="10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Автостоянки для временного хранения туристических автобусов.</w:t>
      </w:r>
    </w:p>
    <w:p>
      <w:pPr>
        <w:pStyle w:val="style0"/>
        <w:widowControl/>
        <w:jc w:val="both"/>
      </w:pPr>
      <w:r>
        <w:rPr>
          <w:b/>
          <w:bCs/>
          <w:sz w:val="28"/>
          <w:szCs w:val="28"/>
        </w:rPr>
        <w:t>Условно  разрешенные  виды использования</w:t>
      </w:r>
    </w:p>
    <w:p>
      <w:pPr>
        <w:pStyle w:val="style0"/>
        <w:numPr>
          <w:ilvl w:val="0"/>
          <w:numId w:val="41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Жилые дома для обслуживающего персонала.</w:t>
      </w:r>
    </w:p>
    <w:p>
      <w:pPr>
        <w:pStyle w:val="style0"/>
        <w:numPr>
          <w:ilvl w:val="0"/>
          <w:numId w:val="41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Магазины.</w:t>
      </w:r>
    </w:p>
    <w:p>
      <w:pPr>
        <w:pStyle w:val="style0"/>
        <w:numPr>
          <w:ilvl w:val="0"/>
          <w:numId w:val="41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Торговые павильоны.</w:t>
      </w:r>
    </w:p>
    <w:p>
      <w:pPr>
        <w:pStyle w:val="style0"/>
        <w:numPr>
          <w:ilvl w:val="0"/>
          <w:numId w:val="41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Торговые киоски.</w:t>
      </w:r>
    </w:p>
    <w:p>
      <w:pPr>
        <w:pStyle w:val="style0"/>
        <w:numPr>
          <w:ilvl w:val="0"/>
          <w:numId w:val="41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sz w:val="28"/>
          <w:szCs w:val="28"/>
        </w:rPr>
        <w:t>Бани.</w:t>
      </w:r>
    </w:p>
    <w:p>
      <w:pPr>
        <w:pStyle w:val="style0"/>
        <w:numPr>
          <w:ilvl w:val="0"/>
          <w:numId w:val="41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Площадки для сбора мусора.</w:t>
      </w:r>
    </w:p>
    <w:p>
      <w:pPr>
        <w:pStyle w:val="style0"/>
        <w:numPr>
          <w:ilvl w:val="0"/>
          <w:numId w:val="41"/>
        </w:numPr>
        <w:tabs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Отдельно стоящие рекламные конструкции.</w:t>
      </w:r>
    </w:p>
    <w:p>
      <w:pPr>
        <w:pStyle w:val="style0"/>
        <w:widowControl/>
        <w:ind w:firstLine="567" w:left="0" w:right="0"/>
        <w:jc w:val="both"/>
      </w:pPr>
      <w:r>
        <w:rPr/>
      </w:r>
    </w:p>
    <w:p>
      <w:pPr>
        <w:pStyle w:val="style0"/>
        <w:tabs>
          <w:tab w:leader="none" w:pos="1275" w:val="left"/>
          <w:tab w:leader="none" w:pos="1842" w:val="left"/>
          <w:tab w:leader="none" w:pos="2409" w:val="left"/>
          <w:tab w:leader="none" w:pos="11623" w:val="left"/>
        </w:tabs>
        <w:ind w:firstLine="567" w:left="567" w:right="-1"/>
        <w:jc w:val="both"/>
      </w:pPr>
      <w:r>
        <w:rPr>
          <w:rFonts w:cs="Times New Roman"/>
          <w:b/>
          <w:color w:val="000000"/>
          <w:sz w:val="28"/>
          <w:szCs w:val="28"/>
        </w:rPr>
        <w:t>Параметры разрешенного строительства, реконструкции объектов недвижимости: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2352"/>
        <w:gridCol w:w="2353"/>
        <w:gridCol w:w="2353"/>
        <w:gridCol w:w="2353"/>
      </w:tblGrid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Минимальный отступ зданий, строений и сооружений, за исключением ограждающих конструкций (заборов, оград)  от границы участка, расположенной вдоль красной линии,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если проектом планировки не установлено иное. 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 xml:space="preserve">Минимальный отступ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зданий, строений и сооружений, за исключением ограждающих конструкций (заборов, оград) 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t xml:space="preserve">от границ смежных земельных участков 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4" w:right="-1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Минимальный отступ ограждающих конструкций (заборов, оград) от границ участка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3" w:right="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16"/>
                <w:szCs w:val="16"/>
              </w:rPr>
              <w:t>(при условии соблюдения нормативных требований)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Минимальное расстояние между жилыми, общественными и вспомогательными зданиями  I и II степени огнестойкости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Минимальное расстояние между жилыми, общественными и вспомогательными зданиями I, II, III степени огнестойкости и зданиями   III степени огнестойкости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type="dxa" w:w="235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Нормативная плотность застройки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Плотность застройки земельного участка  в условиях нового строительства на вновь формируемом земельном участке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Плотность застройки земельного участка в условиях реконструкции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Минимальная площадь земельного участка, вновь формируемого для всех основных видов разрешенного использования (включая площадь застройки) 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м2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Максимальная высота основных зданий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</w:tr>
    </w:tbl>
    <w:p>
      <w:pPr>
        <w:pStyle w:val="style244"/>
        <w:ind w:hanging="0" w:left="567" w:right="0"/>
        <w:jc w:val="both"/>
      </w:pPr>
      <w:r>
        <w:rPr/>
      </w:r>
    </w:p>
    <w:p>
      <w:pPr>
        <w:pStyle w:val="style0"/>
        <w:widowControl/>
        <w:ind w:firstLine="567" w:left="0" w:right="0"/>
        <w:jc w:val="both"/>
      </w:pPr>
      <w:r>
        <w:rPr/>
      </w:r>
    </w:p>
    <w:p>
      <w:pPr>
        <w:pStyle w:val="style0"/>
        <w:widowControl/>
        <w:ind w:firstLine="567" w:left="0" w:right="0"/>
        <w:jc w:val="both"/>
      </w:pPr>
      <w:r>
        <w:rPr/>
      </w:r>
    </w:p>
    <w:p>
      <w:pPr>
        <w:pStyle w:val="style0"/>
        <w:widowControl/>
        <w:ind w:firstLine="567" w:left="0" w:right="0"/>
        <w:jc w:val="both"/>
      </w:pPr>
      <w:r>
        <w:rPr/>
      </w:r>
    </w:p>
    <w:p>
      <w:pPr>
        <w:pStyle w:val="style0"/>
        <w:widowControl/>
        <w:ind w:firstLine="567" w:left="0" w:right="0"/>
        <w:jc w:val="both"/>
      </w:pPr>
      <w:r>
        <w:rPr/>
      </w:r>
    </w:p>
    <w:p>
      <w:pPr>
        <w:pStyle w:val="style0"/>
        <w:widowControl/>
        <w:ind w:firstLine="567" w:left="0" w:right="0"/>
        <w:jc w:val="both"/>
      </w:pPr>
      <w:r>
        <w:rPr/>
      </w:r>
    </w:p>
    <w:p>
      <w:pPr>
        <w:pStyle w:val="style0"/>
        <w:widowControl/>
        <w:ind w:firstLine="567" w:left="0" w:right="0"/>
        <w:jc w:val="both"/>
      </w:pPr>
      <w:r>
        <w:rPr>
          <w:b/>
          <w:bCs/>
          <w:sz w:val="28"/>
          <w:szCs w:val="28"/>
        </w:rPr>
        <w:t>Параметры разрешенного строительного изменения земельных участков</w:t>
      </w:r>
    </w:p>
    <w:p>
      <w:pPr>
        <w:pStyle w:val="style0"/>
        <w:widowControl/>
        <w:ind w:firstLine="567" w:left="0" w:right="0"/>
        <w:jc w:val="both"/>
      </w:pPr>
      <w:r>
        <w:rPr>
          <w:sz w:val="28"/>
          <w:szCs w:val="28"/>
        </w:rPr>
        <w:t>Требования к параметрам сооружений и границам земельных участков в соответствии со следующими документами:</w:t>
      </w:r>
    </w:p>
    <w:p>
      <w:pPr>
        <w:pStyle w:val="style0"/>
        <w:widowControl/>
        <w:numPr>
          <w:ilvl w:val="0"/>
          <w:numId w:val="6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 xml:space="preserve">СНиП 2.07.01-89*Градостроительство. Планировка и застройка городских и сельских поселений», Приложение 1, Приложение 7; </w:t>
      </w:r>
    </w:p>
    <w:p>
      <w:pPr>
        <w:pStyle w:val="style0"/>
        <w:widowControl/>
        <w:numPr>
          <w:ilvl w:val="0"/>
          <w:numId w:val="6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СНиП 2.08.02-89*  «Общественные здания и сооружения»;</w:t>
      </w:r>
    </w:p>
    <w:p>
      <w:pPr>
        <w:pStyle w:val="style228"/>
        <w:widowControl/>
        <w:numPr>
          <w:ilvl w:val="0"/>
          <w:numId w:val="6"/>
        </w:numPr>
        <w:tabs>
          <w:tab w:leader="none" w:pos="708" w:val="left"/>
          <w:tab w:leader="none" w:pos="851" w:val="left"/>
        </w:tabs>
        <w:jc w:val="both"/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>«Нормативы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градостроительного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проектирования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Ивановской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области»,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утвержденные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Правительства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Ивановской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области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от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6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ноября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2009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г.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N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>313-п.</w:t>
      </w:r>
    </w:p>
    <w:p>
      <w:pPr>
        <w:pStyle w:val="style0"/>
        <w:widowControl/>
        <w:numPr>
          <w:ilvl w:val="0"/>
          <w:numId w:val="6"/>
        </w:numPr>
        <w:tabs>
          <w:tab w:leader="none" w:pos="708" w:val="left"/>
          <w:tab w:leader="none" w:pos="851" w:val="left"/>
        </w:tabs>
        <w:jc w:val="both"/>
      </w:pPr>
      <w:r>
        <w:rPr>
          <w:sz w:val="28"/>
          <w:szCs w:val="28"/>
        </w:rPr>
        <w:t>Другие действующие нормативные документы и технические регламенты.</w:t>
      </w:r>
    </w:p>
    <w:p>
      <w:pPr>
        <w:pStyle w:val="style0"/>
        <w:ind w:hanging="0" w:left="0" w:right="-1"/>
        <w:jc w:val="both"/>
      </w:pPr>
      <w:r>
        <w:rPr/>
      </w:r>
    </w:p>
    <w:p>
      <w:pPr>
        <w:pStyle w:val="style0"/>
        <w:ind w:firstLine="567" w:left="0" w:right="-1"/>
        <w:jc w:val="both"/>
      </w:pPr>
      <w:r>
        <w:rPr>
          <w:b/>
          <w:bCs/>
          <w:sz w:val="28"/>
          <w:szCs w:val="28"/>
        </w:rPr>
        <w:t>Статья 51.7 Градостроительные регламенты. Зоны специального назначения</w:t>
      </w:r>
    </w:p>
    <w:p>
      <w:pPr>
        <w:pStyle w:val="style0"/>
        <w:widowControl/>
        <w:jc w:val="both"/>
      </w:pPr>
      <w:r>
        <w:rPr/>
      </w:r>
    </w:p>
    <w:p>
      <w:pPr>
        <w:pStyle w:val="style0"/>
        <w:ind w:hanging="0" w:left="0" w:right="-470"/>
        <w:jc w:val="both"/>
      </w:pPr>
      <w:r>
        <w:rPr>
          <w:b/>
          <w:caps/>
          <w:sz w:val="28"/>
          <w:szCs w:val="28"/>
          <w:u w:val="single"/>
        </w:rPr>
        <w:t>СН–1. Зона кладбищ</w:t>
      </w:r>
    </w:p>
    <w:p>
      <w:pPr>
        <w:pStyle w:val="style0"/>
        <w:ind w:hanging="0" w:left="284" w:right="-470"/>
        <w:jc w:val="both"/>
      </w:pPr>
      <w:r>
        <w:rPr/>
      </w:r>
    </w:p>
    <w:p>
      <w:pPr>
        <w:pStyle w:val="style0"/>
        <w:ind w:firstLine="567" w:left="0" w:right="-1"/>
        <w:jc w:val="both"/>
      </w:pPr>
      <w:r>
        <w:rPr>
          <w:color w:val="000000"/>
          <w:sz w:val="28"/>
          <w:szCs w:val="28"/>
        </w:rPr>
        <w:t>Зона предназначена для размещения кладбищ. Порядок использования территории определяется с учетом требований государственных градостроительных нормативов и правил, специальных нормативов.</w:t>
      </w:r>
    </w:p>
    <w:p>
      <w:pPr>
        <w:pStyle w:val="style0"/>
        <w:widowControl/>
        <w:jc w:val="both"/>
      </w:pPr>
      <w:r>
        <w:rPr>
          <w:b/>
          <w:bCs/>
          <w:color w:val="000000"/>
          <w:sz w:val="28"/>
          <w:szCs w:val="28"/>
        </w:rPr>
        <w:t>Основные виды разрешенного использования</w:t>
      </w:r>
    </w:p>
    <w:p>
      <w:pPr>
        <w:pStyle w:val="style0"/>
        <w:numPr>
          <w:ilvl w:val="0"/>
          <w:numId w:val="7"/>
        </w:numPr>
        <w:tabs>
          <w:tab w:leader="none" w:pos="708" w:val="left"/>
          <w:tab w:leader="none" w:pos="851" w:val="left"/>
        </w:tabs>
        <w:jc w:val="both"/>
      </w:pPr>
      <w:r>
        <w:rPr>
          <w:color w:val="000000"/>
          <w:sz w:val="28"/>
          <w:szCs w:val="28"/>
        </w:rPr>
        <w:t>Объекты обслуживания, связанные с целевым назначением зоны</w:t>
      </w:r>
    </w:p>
    <w:p>
      <w:pPr>
        <w:pStyle w:val="style0"/>
        <w:numPr>
          <w:ilvl w:val="0"/>
          <w:numId w:val="7"/>
        </w:numPr>
        <w:tabs>
          <w:tab w:leader="none" w:pos="708" w:val="left"/>
          <w:tab w:leader="none" w:pos="851" w:val="left"/>
        </w:tabs>
        <w:jc w:val="both"/>
      </w:pPr>
      <w:r>
        <w:rPr>
          <w:color w:val="000000"/>
          <w:sz w:val="28"/>
          <w:szCs w:val="28"/>
        </w:rPr>
        <w:t>Захоронения (для действующих кладбищ)</w:t>
      </w:r>
    </w:p>
    <w:p>
      <w:pPr>
        <w:pStyle w:val="style0"/>
        <w:numPr>
          <w:ilvl w:val="0"/>
          <w:numId w:val="7"/>
        </w:numPr>
        <w:tabs>
          <w:tab w:leader="none" w:pos="708" w:val="left"/>
          <w:tab w:leader="none" w:pos="851" w:val="left"/>
        </w:tabs>
        <w:jc w:val="both"/>
      </w:pPr>
      <w:r>
        <w:rPr>
          <w:color w:val="000000"/>
          <w:sz w:val="28"/>
          <w:szCs w:val="28"/>
        </w:rPr>
        <w:t>Мемориальные комплексы</w:t>
      </w:r>
    </w:p>
    <w:p>
      <w:pPr>
        <w:pStyle w:val="style0"/>
        <w:numPr>
          <w:ilvl w:val="0"/>
          <w:numId w:val="7"/>
        </w:numPr>
        <w:tabs>
          <w:tab w:leader="none" w:pos="708" w:val="left"/>
          <w:tab w:leader="none" w:pos="851" w:val="left"/>
        </w:tabs>
        <w:jc w:val="both"/>
      </w:pPr>
      <w:r>
        <w:rPr>
          <w:color w:val="000000"/>
          <w:sz w:val="28"/>
          <w:szCs w:val="28"/>
        </w:rPr>
        <w:t>Конфессиональные объекты</w:t>
      </w:r>
    </w:p>
    <w:p>
      <w:pPr>
        <w:pStyle w:val="style0"/>
        <w:widowControl/>
        <w:jc w:val="both"/>
      </w:pPr>
      <w:r>
        <w:rPr>
          <w:b/>
          <w:bCs/>
          <w:color w:val="000000"/>
          <w:sz w:val="28"/>
          <w:szCs w:val="28"/>
        </w:rPr>
        <w:t>Вспомогательные виды разрешенного использования</w:t>
      </w:r>
    </w:p>
    <w:p>
      <w:pPr>
        <w:pStyle w:val="style0"/>
        <w:numPr>
          <w:ilvl w:val="0"/>
          <w:numId w:val="8"/>
        </w:numPr>
        <w:tabs>
          <w:tab w:leader="none" w:pos="708" w:val="left"/>
          <w:tab w:leader="none" w:pos="851" w:val="left"/>
        </w:tabs>
        <w:jc w:val="both"/>
      </w:pPr>
      <w:r>
        <w:rPr>
          <w:color w:val="000000"/>
          <w:sz w:val="28"/>
          <w:szCs w:val="28"/>
        </w:rPr>
        <w:t>Открытые гостевые автостоянки для временного хранения индивидуальных легковых автомобилей</w:t>
      </w:r>
    </w:p>
    <w:p>
      <w:pPr>
        <w:pStyle w:val="style0"/>
        <w:widowControl/>
        <w:jc w:val="both"/>
      </w:pPr>
      <w:r>
        <w:rPr>
          <w:b/>
          <w:bCs/>
          <w:color w:val="000000"/>
          <w:sz w:val="28"/>
          <w:szCs w:val="28"/>
        </w:rPr>
        <w:t>Условно разрешенные виды использования</w:t>
      </w:r>
    </w:p>
    <w:p>
      <w:pPr>
        <w:pStyle w:val="style0"/>
        <w:numPr>
          <w:ilvl w:val="0"/>
          <w:numId w:val="8"/>
        </w:numPr>
        <w:tabs>
          <w:tab w:leader="none" w:pos="708" w:val="left"/>
          <w:tab w:leader="none" w:pos="851" w:val="left"/>
        </w:tabs>
        <w:jc w:val="both"/>
      </w:pPr>
      <w:r>
        <w:rPr>
          <w:color w:val="000000"/>
          <w:sz w:val="28"/>
          <w:szCs w:val="28"/>
        </w:rPr>
        <w:t>Захоронения (для закрытых кладбищ)</w:t>
      </w:r>
    </w:p>
    <w:p>
      <w:pPr>
        <w:pStyle w:val="style0"/>
        <w:numPr>
          <w:ilvl w:val="0"/>
          <w:numId w:val="8"/>
        </w:numPr>
        <w:tabs>
          <w:tab w:leader="none" w:pos="708" w:val="left"/>
          <w:tab w:leader="none" w:pos="851" w:val="left"/>
        </w:tabs>
        <w:jc w:val="both"/>
      </w:pPr>
      <w:r>
        <w:rPr>
          <w:color w:val="000000"/>
          <w:sz w:val="28"/>
          <w:szCs w:val="28"/>
        </w:rPr>
        <w:t>Площадки для сбора мусора.</w:t>
      </w:r>
    </w:p>
    <w:p>
      <w:pPr>
        <w:pStyle w:val="style245"/>
        <w:ind w:hanging="0" w:left="510" w:right="-1"/>
        <w:jc w:val="both"/>
      </w:pPr>
      <w:r>
        <w:rPr>
          <w:rFonts w:cs="Times New Roman"/>
          <w:b/>
          <w:color w:val="000000"/>
          <w:sz w:val="28"/>
          <w:szCs w:val="28"/>
        </w:rPr>
        <w:t>Параметры разрешенного строительства, реконструкции объектов недвижимости: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2352"/>
        <w:gridCol w:w="2353"/>
        <w:gridCol w:w="2353"/>
        <w:gridCol w:w="2353"/>
      </w:tblGrid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Минимальный отступ зданий, строений и сооружений, за исключением ограждающих конструкций (заборов, оград)  от границы участка, расположенной вдоль красной линии,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если проектом планировки не установлено иное. </w:t>
            </w:r>
          </w:p>
          <w:p>
            <w:pPr>
              <w:pStyle w:val="style0"/>
              <w:jc w:val="both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Совмещение линии застройки с красной линией допускается в районах сложившейся застройки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 xml:space="preserve">Минимальный отступ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зданий, строений и сооружений, за исключением ограждающих конструкций (заборов, оград) 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t xml:space="preserve">от границ смежных земельных участков 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4" w:right="-1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Минимальный отступ ограждающих конструкций (заборов, оград) от границ участка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3" w:right="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16"/>
                <w:szCs w:val="16"/>
              </w:rPr>
              <w:t>(при условии соблюдения нормативных требований)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type="dxa" w:w="235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Нормативная плотность застройки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Плотность застройки земельного участка  в условиях нового строительства на вновь формируемом земельном участке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Плотность застройки земельного участка в условиях реконструкции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Минимальная площадь земельного участка, вновь формируемого для размещения основных видов разрешенного использования земельных участков и объектов капитального строительства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м2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Максимальная высота основных зданий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</w:tr>
    </w:tbl>
    <w:p>
      <w:pPr>
        <w:pStyle w:val="style0"/>
        <w:spacing w:after="80" w:before="80"/>
        <w:ind w:firstLine="567" w:left="0" w:right="0"/>
        <w:jc w:val="both"/>
      </w:pPr>
      <w:r>
        <w:rPr/>
      </w:r>
    </w:p>
    <w:p>
      <w:pPr>
        <w:pStyle w:val="style0"/>
        <w:spacing w:after="80" w:before="80"/>
        <w:ind w:firstLine="567" w:left="0" w:right="0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>
      <w:pPr>
        <w:pStyle w:val="style0"/>
        <w:numPr>
          <w:ilvl w:val="0"/>
          <w:numId w:val="42"/>
        </w:numPr>
        <w:tabs>
          <w:tab w:leader="none" w:pos="708" w:val="left"/>
          <w:tab w:leader="none" w:pos="851" w:val="left"/>
        </w:tabs>
        <w:spacing w:after="80" w:before="80"/>
        <w:jc w:val="both"/>
      </w:pPr>
      <w:r>
        <w:rPr>
          <w:sz w:val="28"/>
          <w:szCs w:val="28"/>
        </w:rPr>
        <w:t xml:space="preserve">СанПиН 2.1.1279-03 «Гигиенические требования к размещению, устройству и содержанию кладбищ, зданий и сооружений похоронного назначения»; </w:t>
      </w:r>
    </w:p>
    <w:p>
      <w:pPr>
        <w:pStyle w:val="style0"/>
        <w:numPr>
          <w:ilvl w:val="0"/>
          <w:numId w:val="42"/>
        </w:numPr>
        <w:tabs>
          <w:tab w:leader="none" w:pos="708" w:val="left"/>
          <w:tab w:leader="none" w:pos="851" w:val="left"/>
        </w:tabs>
        <w:spacing w:after="80" w:before="80"/>
        <w:jc w:val="both"/>
      </w:pPr>
      <w:r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>
      <w:pPr>
        <w:pStyle w:val="style0"/>
        <w:numPr>
          <w:ilvl w:val="0"/>
          <w:numId w:val="42"/>
        </w:numPr>
        <w:tabs>
          <w:tab w:leader="none" w:pos="708" w:val="left"/>
          <w:tab w:leader="none" w:pos="851" w:val="left"/>
        </w:tabs>
        <w:spacing w:after="80" w:before="80"/>
        <w:jc w:val="both"/>
      </w:pPr>
      <w:r>
        <w:rPr>
          <w:sz w:val="28"/>
          <w:szCs w:val="28"/>
        </w:rPr>
        <w:t xml:space="preserve">СНиП 2.07.01-89*, п. 9.3* (Градостроительство. Планировка и застройка городских и сельских поселений). </w:t>
      </w:r>
    </w:p>
    <w:p>
      <w:pPr>
        <w:pStyle w:val="style0"/>
        <w:numPr>
          <w:ilvl w:val="0"/>
          <w:numId w:val="42"/>
        </w:numPr>
        <w:tabs>
          <w:tab w:leader="none" w:pos="708" w:val="left"/>
          <w:tab w:leader="none" w:pos="851" w:val="left"/>
        </w:tabs>
        <w:spacing w:after="80" w:before="80"/>
        <w:jc w:val="both"/>
      </w:pPr>
      <w:r>
        <w:rPr>
          <w:rFonts w:eastAsia="Arial"/>
          <w:sz w:val="28"/>
        </w:rPr>
        <w:t>Постановление</w:t>
      </w:r>
      <w:r>
        <w:rPr>
          <w:sz w:val="28"/>
        </w:rPr>
        <w:t xml:space="preserve"> Правительства Ивановской области от 6 ноября 2009 г. N 313-п «Об утверждении нормативов градостроительного проектирования Ивановской области»</w:t>
      </w:r>
    </w:p>
    <w:p>
      <w:pPr>
        <w:pStyle w:val="style0"/>
        <w:spacing w:after="80" w:before="80"/>
        <w:jc w:val="both"/>
      </w:pPr>
      <w:r>
        <w:rPr/>
      </w:r>
    </w:p>
    <w:p>
      <w:pPr>
        <w:pStyle w:val="style0"/>
        <w:ind w:hanging="0" w:left="0" w:right="-470"/>
        <w:jc w:val="both"/>
      </w:pPr>
      <w:r>
        <w:rPr>
          <w:b/>
          <w:caps/>
          <w:sz w:val="28"/>
          <w:szCs w:val="28"/>
          <w:u w:val="single"/>
        </w:rPr>
        <w:t>СН–2. Зона СКОТОМОГИЛЬНИКОВ</w:t>
      </w:r>
    </w:p>
    <w:p>
      <w:pPr>
        <w:pStyle w:val="style0"/>
        <w:ind w:firstLine="567" w:left="0" w:right="-1"/>
        <w:jc w:val="both"/>
      </w:pPr>
      <w:r>
        <w:rPr>
          <w:sz w:val="28"/>
          <w:szCs w:val="28"/>
        </w:rPr>
        <w:t>Зона предназначена для размещения скотомогильников. Порядок использования территории определяется с учетом требований государственных градостроительных нормативов и правил, специальных нормативов.</w:t>
      </w:r>
    </w:p>
    <w:p>
      <w:pPr>
        <w:pStyle w:val="style0"/>
        <w:widowControl/>
        <w:jc w:val="both"/>
      </w:pPr>
      <w:r>
        <w:rPr>
          <w:b/>
          <w:bCs/>
          <w:color w:val="000000"/>
          <w:sz w:val="28"/>
          <w:szCs w:val="28"/>
        </w:rPr>
        <w:t>Основные виды разрешенного использования</w:t>
      </w:r>
    </w:p>
    <w:p>
      <w:pPr>
        <w:pStyle w:val="style228"/>
        <w:widowControl/>
        <w:numPr>
          <w:ilvl w:val="0"/>
          <w:numId w:val="9"/>
        </w:numPr>
        <w:tabs>
          <w:tab w:leader="none" w:pos="708" w:val="left"/>
          <w:tab w:leader="none" w:pos="851" w:val="left"/>
        </w:tabs>
        <w:jc w:val="both"/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>Специальные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сооружения, предназначенные для изоляции и обезвреживания трупов животных</w:t>
      </w:r>
      <w:r>
        <w:rPr>
          <w:rFonts w:ascii="Times New Roman" w:cs="Times New Roman" w:eastAsia="Arial" w:hAnsi="Times New Roman"/>
          <w:b/>
          <w:bCs/>
          <w:color w:val="000000"/>
          <w:sz w:val="28"/>
          <w:szCs w:val="28"/>
        </w:rPr>
        <w:t>.</w:t>
      </w:r>
    </w:p>
    <w:p>
      <w:pPr>
        <w:pStyle w:val="style0"/>
        <w:widowControl/>
        <w:jc w:val="both"/>
      </w:pPr>
      <w:r>
        <w:rPr>
          <w:b/>
          <w:bCs/>
          <w:color w:val="000000"/>
          <w:sz w:val="28"/>
          <w:szCs w:val="28"/>
        </w:rPr>
        <w:t>Вспомогательные виды разрешенного использования</w:t>
      </w:r>
    </w:p>
    <w:p>
      <w:pPr>
        <w:pStyle w:val="style0"/>
        <w:numPr>
          <w:ilvl w:val="0"/>
          <w:numId w:val="9"/>
        </w:numPr>
        <w:tabs>
          <w:tab w:leader="none" w:pos="708" w:val="left"/>
          <w:tab w:leader="none" w:pos="851" w:val="left"/>
        </w:tabs>
        <w:jc w:val="both"/>
      </w:pPr>
      <w:r>
        <w:rPr>
          <w:color w:val="000000"/>
          <w:sz w:val="28"/>
          <w:szCs w:val="28"/>
        </w:rPr>
        <w:t>Объекты обслуживания, связанные с целевым назначением зоны.</w:t>
      </w:r>
    </w:p>
    <w:p>
      <w:pPr>
        <w:pStyle w:val="style0"/>
        <w:tabs>
          <w:tab w:leader="none" w:pos="1218" w:val="left"/>
          <w:tab w:leader="none" w:pos="1728" w:val="left"/>
          <w:tab w:leader="none" w:pos="2238" w:val="left"/>
          <w:tab w:leader="none" w:pos="2381" w:val="left"/>
        </w:tabs>
        <w:ind w:hanging="0" w:left="510" w:right="0"/>
        <w:jc w:val="both"/>
      </w:pPr>
      <w:r>
        <w:rPr/>
      </w:r>
    </w:p>
    <w:p>
      <w:pPr>
        <w:pStyle w:val="style0"/>
        <w:ind w:hanging="0" w:left="567" w:right="-1"/>
        <w:jc w:val="both"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Условно разрешенные виды разрешенного использования</w:t>
      </w:r>
    </w:p>
    <w:p>
      <w:pPr>
        <w:pStyle w:val="style0"/>
        <w:widowControl w:val="false"/>
        <w:numPr>
          <w:ilvl w:val="0"/>
          <w:numId w:val="64"/>
        </w:numPr>
        <w:suppressAutoHyphens w:val="true"/>
        <w:spacing w:after="0" w:before="0" w:line="100" w:lineRule="atLeast"/>
        <w:ind w:hanging="0" w:left="0" w:right="-1"/>
        <w:jc w:val="both"/>
      </w:pPr>
      <w:r>
        <w:rPr>
          <w:rFonts w:cs="Times New Roman"/>
          <w:color w:val="000000"/>
          <w:sz w:val="28"/>
          <w:szCs w:val="28"/>
        </w:rPr>
        <w:t>Сооружение, предназначенное для захоронения отходов промышленного производства</w:t>
      </w:r>
    </w:p>
    <w:p>
      <w:pPr>
        <w:pStyle w:val="style0"/>
        <w:ind w:hanging="0" w:left="567" w:right="-1"/>
        <w:jc w:val="both"/>
      </w:pPr>
      <w:r>
        <w:rPr/>
      </w:r>
    </w:p>
    <w:p>
      <w:pPr>
        <w:pStyle w:val="style0"/>
        <w:ind w:hanging="0" w:left="567" w:right="-1"/>
        <w:jc w:val="both"/>
      </w:pPr>
      <w:r>
        <w:rPr>
          <w:rFonts w:cs="Times New Roman"/>
          <w:b/>
          <w:color w:val="000000"/>
          <w:sz w:val="28"/>
          <w:szCs w:val="28"/>
        </w:rPr>
        <w:t>Параметры разрешенного строительства, реконструкции объектов недвижимости: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2352"/>
        <w:gridCol w:w="2353"/>
        <w:gridCol w:w="2353"/>
        <w:gridCol w:w="2353"/>
      </w:tblGrid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Минимальный отступ зданий, строений и сооружений, за исключением ограждающих конструкций (заборов, оград)  от границы участка, расположенной вдоль красной линии,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если проектом планировки не установлено иное. </w:t>
            </w:r>
          </w:p>
          <w:p>
            <w:pPr>
              <w:pStyle w:val="style0"/>
              <w:jc w:val="both"/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Совмещение линии застройки с красной линией допускается в районах сложившейся застройки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 xml:space="preserve">Минимальный отступ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зданий, строений и сооружений, за исключением ограждающих конструкций (заборов, оград) 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t xml:space="preserve">от границ смежных земельных участков 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4" w:right="-1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Минимальный отступ ограждающих конструкций (заборов, оград) от границ участка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3" w:right="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(при условии соблюдения нормативных требований)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type="dxa" w:w="235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Нормативная плотность застройки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Плотность застройки земельного участка  в условиях нового строительства на вновь формируемом земельном участке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Плотность застройки земельного участка в условиях реконструкции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Минимальная площадь земельного участка, вновь формируемого для размещения основных видов разрешенного использования земельных участков и объектов капитального строительства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м2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</w:tr>
      <w:tr>
        <w:trPr>
          <w:cantSplit w:val="false"/>
        </w:trPr>
        <w:tc>
          <w:tcPr>
            <w:tcW w:type="dxa" w:w="23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Максимальная высота основных зданий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type="dxa" w:w="23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</w:tr>
    </w:tbl>
    <w:p>
      <w:pPr>
        <w:pStyle w:val="style0"/>
        <w:spacing w:after="80" w:before="80"/>
        <w:ind w:firstLine="567" w:left="0" w:right="0"/>
        <w:jc w:val="both"/>
      </w:pPr>
      <w:r>
        <w:rPr>
          <w:rFonts w:eastAsia="Arial"/>
          <w:color w:val="000000"/>
          <w:sz w:val="28"/>
          <w:szCs w:val="28"/>
        </w:rPr>
        <w:t>Ограничения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использования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земельных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участков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объектов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капитального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строительства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установлены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следующими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нормативными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правовыми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актами:</w:t>
      </w:r>
    </w:p>
    <w:p>
      <w:pPr>
        <w:pStyle w:val="style0"/>
        <w:numPr>
          <w:ilvl w:val="0"/>
          <w:numId w:val="9"/>
        </w:numPr>
        <w:tabs>
          <w:tab w:leader="none" w:pos="708" w:val="left"/>
          <w:tab w:leader="none" w:pos="851" w:val="left"/>
        </w:tabs>
        <w:spacing w:after="80" w:before="80"/>
        <w:jc w:val="both"/>
      </w:pPr>
      <w:r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>
      <w:pPr>
        <w:pStyle w:val="style0"/>
        <w:numPr>
          <w:ilvl w:val="0"/>
          <w:numId w:val="9"/>
        </w:numPr>
        <w:tabs>
          <w:tab w:leader="none" w:pos="708" w:val="left"/>
          <w:tab w:leader="none" w:pos="851" w:val="left"/>
        </w:tabs>
        <w:spacing w:after="80" w:before="80"/>
        <w:jc w:val="both"/>
      </w:pPr>
      <w:r>
        <w:rPr>
          <w:rFonts w:eastAsia="Arial"/>
          <w:sz w:val="28"/>
        </w:rPr>
        <w:t>Постановление</w:t>
      </w:r>
      <w:r>
        <w:rPr>
          <w:sz w:val="28"/>
        </w:rPr>
        <w:t xml:space="preserve"> Правительства Ивановской области от 6 ноября 2009 г. N 313-п «Об утверждении нормативов градостроительного проектирования Ивановской области»</w:t>
      </w:r>
    </w:p>
    <w:p>
      <w:pPr>
        <w:pStyle w:val="style0"/>
        <w:tabs>
          <w:tab w:leader="none" w:pos="708" w:val="left"/>
          <w:tab w:leader="none" w:pos="851" w:val="left"/>
        </w:tabs>
        <w:spacing w:after="80" w:before="80"/>
        <w:jc w:val="both"/>
      </w:pPr>
      <w:r>
        <w:rPr/>
      </w:r>
    </w:p>
    <w:p>
      <w:pPr>
        <w:pStyle w:val="style0"/>
        <w:ind w:firstLine="567" w:left="0" w:right="-1"/>
        <w:jc w:val="both"/>
      </w:pPr>
      <w:r>
        <w:rPr>
          <w:b/>
          <w:sz w:val="28"/>
          <w:szCs w:val="28"/>
        </w:rPr>
        <w:t>Статья 51.8 Градостроительные регламенты. Иные виды территориальных зон</w:t>
      </w:r>
    </w:p>
    <w:p>
      <w:pPr>
        <w:pStyle w:val="style0"/>
        <w:ind w:hanging="0" w:left="284" w:right="-470"/>
        <w:jc w:val="both"/>
      </w:pPr>
      <w:r>
        <w:rPr/>
      </w:r>
    </w:p>
    <w:p>
      <w:pPr>
        <w:pStyle w:val="style0"/>
        <w:ind w:hanging="0" w:left="0" w:right="-470"/>
        <w:jc w:val="both"/>
      </w:pPr>
      <w:r>
        <w:rPr>
          <w:b/>
          <w:caps/>
          <w:sz w:val="28"/>
          <w:szCs w:val="28"/>
          <w:u w:val="single"/>
        </w:rPr>
        <w:t>ТОП–1. Территория ДОРОГ, улиц И ПРОЕЗДОВ</w:t>
      </w:r>
    </w:p>
    <w:p>
      <w:pPr>
        <w:pStyle w:val="style0"/>
        <w:ind w:firstLine="567" w:left="0" w:right="-1"/>
        <w:jc w:val="both"/>
      </w:pPr>
      <w:r>
        <w:rPr>
          <w:sz w:val="28"/>
          <w:szCs w:val="28"/>
        </w:rPr>
        <w:t xml:space="preserve">В территорию </w:t>
      </w:r>
      <w:r>
        <w:rPr>
          <w:sz w:val="28"/>
          <w:szCs w:val="28"/>
          <w:u w:val="single"/>
        </w:rPr>
        <w:t>ТОП-1</w:t>
      </w:r>
      <w:r>
        <w:rPr>
          <w:sz w:val="28"/>
          <w:szCs w:val="28"/>
        </w:rPr>
        <w:t xml:space="preserve"> включены  дороги, улицы  всех категорий и проезды. Границы зоны определяются по красным линиям селитебных и неселитебных районов.</w:t>
      </w:r>
      <w:r>
        <w:rPr>
          <w:iCs/>
          <w:sz w:val="28"/>
          <w:szCs w:val="28"/>
        </w:rPr>
        <w:t xml:space="preserve"> Применительно к  территориям в пределах данной зоны, которые относятся к территории общего пользования, ограниченной от иных территорий красными линиями, градостроительный регламент </w:t>
      </w:r>
      <w:r>
        <w:rPr>
          <w:b/>
          <w:bCs/>
          <w:iCs/>
          <w:color w:val="000000"/>
          <w:sz w:val="28"/>
          <w:szCs w:val="28"/>
        </w:rPr>
        <w:t>не распространяется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 их использование определяется уполномоченными органами в индивидуальном порядке в соответствии с целевым назначением.</w:t>
      </w:r>
    </w:p>
    <w:p>
      <w:pPr>
        <w:pStyle w:val="style0"/>
        <w:ind w:firstLine="567" w:left="0" w:right="-1"/>
        <w:jc w:val="both"/>
      </w:pPr>
      <w:r>
        <w:rPr>
          <w:rFonts w:cs="Times New Roman"/>
          <w:color w:val="000000"/>
          <w:sz w:val="28"/>
          <w:szCs w:val="28"/>
        </w:rPr>
        <w:t>Предельные (минимальные и (или) максимальные) размеры земельных участков в том числе их площадь, предельные параметры разрешенного строительства, реконструкции объектов капитального строительства для данной территориальной зоны не подлежат установлению.</w:t>
      </w:r>
    </w:p>
    <w:p>
      <w:pPr>
        <w:pStyle w:val="style0"/>
        <w:ind w:firstLine="567" w:left="0" w:right="-1"/>
        <w:jc w:val="both"/>
      </w:pPr>
      <w:r>
        <w:rPr>
          <w:rFonts w:cs="Times New Roman"/>
          <w:color w:val="000000"/>
          <w:sz w:val="28"/>
          <w:szCs w:val="28"/>
        </w:rPr>
        <w:t>Основные, условно разрешенные, вспомогательные виды разрешенного использования земельных участков и объектов капитального строительства данной территориальной зоны не подлежат установлению.</w:t>
      </w:r>
    </w:p>
    <w:p>
      <w:pPr>
        <w:pStyle w:val="style0"/>
        <w:ind w:hanging="0" w:left="0" w:right="-470"/>
        <w:jc w:val="both"/>
      </w:pPr>
      <w:r>
        <w:rPr/>
      </w:r>
    </w:p>
    <w:p>
      <w:pPr>
        <w:pStyle w:val="style228"/>
        <w:ind w:hanging="0" w:left="0" w:right="-1"/>
        <w:jc w:val="both"/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ТОП-2 ТЕРРИТОРИИ ПЛОЩАДЕЙ, НАБЕРЕЖНЫХ, ПАРКОВ, СКВЕРОВ </w:t>
      </w:r>
    </w:p>
    <w:p>
      <w:pPr>
        <w:pStyle w:val="style228"/>
        <w:ind w:hanging="0" w:left="0" w:right="-1"/>
        <w:jc w:val="both"/>
      </w:pPr>
      <w:r>
        <w:rPr/>
      </w:r>
    </w:p>
    <w:p>
      <w:pPr>
        <w:pStyle w:val="style0"/>
        <w:ind w:firstLine="567" w:left="0" w:right="-1"/>
        <w:jc w:val="both"/>
      </w:pPr>
      <w:r>
        <w:rPr>
          <w:iCs/>
          <w:sz w:val="28"/>
          <w:szCs w:val="28"/>
        </w:rPr>
        <w:t xml:space="preserve">Применительно к  территориям в пределах данной зоны </w:t>
      </w:r>
      <w:r>
        <w:rPr>
          <w:iCs/>
          <w:sz w:val="28"/>
          <w:szCs w:val="28"/>
          <w:u w:val="single"/>
        </w:rPr>
        <w:t>ТОП-2</w:t>
      </w:r>
      <w:r>
        <w:rPr>
          <w:iCs/>
          <w:sz w:val="28"/>
          <w:szCs w:val="28"/>
        </w:rPr>
        <w:t xml:space="preserve">, которые относятся к территории общего пользования, ограниченной от иных территорий красными линиями, градостроительный регламент </w:t>
      </w:r>
      <w:r>
        <w:rPr>
          <w:b/>
          <w:bCs/>
          <w:iCs/>
          <w:sz w:val="28"/>
          <w:szCs w:val="28"/>
        </w:rPr>
        <w:t>не распространяется</w:t>
      </w:r>
      <w:r>
        <w:rPr>
          <w:iCs/>
          <w:sz w:val="28"/>
          <w:szCs w:val="28"/>
        </w:rPr>
        <w:t xml:space="preserve"> и их использование определяется уполномоченными органами в индивидуальном порядке в соответствии с целевым назначением</w:t>
      </w:r>
    </w:p>
    <w:p>
      <w:pPr>
        <w:pStyle w:val="style0"/>
        <w:ind w:firstLine="567" w:left="0" w:right="-1"/>
        <w:jc w:val="both"/>
      </w:pPr>
      <w:r>
        <w:rPr>
          <w:sz w:val="28"/>
          <w:szCs w:val="28"/>
        </w:rPr>
        <w:t>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пользования,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>
      <w:pPr>
        <w:pStyle w:val="style0"/>
        <w:ind w:firstLine="567" w:left="0" w:right="-1"/>
        <w:jc w:val="both"/>
      </w:pPr>
      <w:r>
        <w:rPr>
          <w:rFonts w:cs="Times New Roman"/>
          <w:color w:val="000000"/>
          <w:sz w:val="28"/>
          <w:szCs w:val="28"/>
        </w:rPr>
        <w:t>Предельные (минимальные и (или) максимальные) размеры земельных участков в том числе их площадь, предельные параметры разрешенного строительства, реконструкции объектов капитального строительства для данной территориальной зоны не подлежат установлению.</w:t>
      </w:r>
    </w:p>
    <w:p>
      <w:pPr>
        <w:pStyle w:val="style0"/>
        <w:ind w:firstLine="567" w:left="0" w:right="-1"/>
        <w:jc w:val="both"/>
      </w:pPr>
      <w:r>
        <w:rPr>
          <w:rFonts w:cs="Times New Roman"/>
          <w:color w:val="000000"/>
          <w:sz w:val="28"/>
          <w:szCs w:val="28"/>
        </w:rPr>
        <w:t>Основные, условно разрешенные, вспомогательные виды разрешенного использования земельных участков и объектов капитального строительства данной территориальной зоны не подлежат установлению.</w:t>
      </w:r>
    </w:p>
    <w:p>
      <w:pPr>
        <w:pStyle w:val="style0"/>
        <w:ind w:hanging="0" w:left="0" w:right="-1"/>
        <w:jc w:val="both"/>
      </w:pPr>
      <w:r>
        <w:rPr>
          <w:b/>
          <w:caps/>
          <w:sz w:val="28"/>
          <w:szCs w:val="28"/>
        </w:rPr>
        <w:t xml:space="preserve">   </w:t>
      </w:r>
      <w:r>
        <w:rPr>
          <w:b/>
          <w:caps/>
          <w:sz w:val="28"/>
          <w:szCs w:val="28"/>
          <w:u w:val="single"/>
        </w:rPr>
        <w:t xml:space="preserve">  </w:t>
      </w:r>
      <w:r>
        <w:rPr>
          <w:b/>
          <w:caps/>
          <w:sz w:val="28"/>
          <w:szCs w:val="28"/>
          <w:u w:val="single"/>
        </w:rPr>
        <w:t>ИВ-1. Зона водных объектов</w:t>
      </w:r>
    </w:p>
    <w:p>
      <w:pPr>
        <w:pStyle w:val="style0"/>
        <w:ind w:hanging="0" w:left="0" w:right="-1"/>
        <w:jc w:val="both"/>
      </w:pPr>
      <w:r>
        <w:rPr/>
      </w:r>
    </w:p>
    <w:p>
      <w:pPr>
        <w:pStyle w:val="style0"/>
        <w:widowControl/>
        <w:ind w:firstLine="567" w:left="0" w:right="-1"/>
        <w:jc w:val="both"/>
      </w:pPr>
      <w:r>
        <w:rPr>
          <w:sz w:val="28"/>
          <w:szCs w:val="28"/>
        </w:rPr>
        <w:t xml:space="preserve">Применительно к  территориям  в пределах данной зоны </w:t>
      </w:r>
      <w:r>
        <w:rPr>
          <w:sz w:val="28"/>
          <w:szCs w:val="28"/>
          <w:u w:val="single"/>
        </w:rPr>
        <w:t>ИВ-1</w:t>
      </w:r>
      <w:r>
        <w:rPr>
          <w:sz w:val="28"/>
          <w:szCs w:val="28"/>
        </w:rPr>
        <w:t xml:space="preserve"> градостроительный регламент не устанавливается. Предназначение зоны </w:t>
      </w:r>
      <w:r>
        <w:rPr>
          <w:sz w:val="28"/>
          <w:szCs w:val="28"/>
          <w:u w:val="single"/>
        </w:rPr>
        <w:t>ИВ-1</w:t>
      </w:r>
      <w:r>
        <w:rPr>
          <w:sz w:val="28"/>
          <w:szCs w:val="28"/>
        </w:rPr>
        <w:t xml:space="preserve"> и требования к режиму содержания установлены:</w:t>
      </w:r>
    </w:p>
    <w:p>
      <w:pPr>
        <w:pStyle w:val="style0"/>
        <w:widowControl/>
        <w:numPr>
          <w:ilvl w:val="0"/>
          <w:numId w:val="4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Водный кодекс Российской Федерации от 3 июня 2006 года № 74-ФЗ.</w:t>
      </w:r>
    </w:p>
    <w:p>
      <w:pPr>
        <w:pStyle w:val="style0"/>
        <w:widowControl/>
        <w:numPr>
          <w:ilvl w:val="0"/>
          <w:numId w:val="4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 xml:space="preserve">СанПиН 2.1.5.980-00 (Санитарные правила и нормы охраны поверхностных вод от загрязнения) </w:t>
      </w:r>
    </w:p>
    <w:p>
      <w:pPr>
        <w:pStyle w:val="style0"/>
        <w:widowControl/>
        <w:numPr>
          <w:ilvl w:val="0"/>
          <w:numId w:val="43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sz w:val="28"/>
          <w:szCs w:val="28"/>
        </w:rPr>
        <w:t>СанПиН 2.1.5.980-00 «Гигиенические требования к охране поверхностных вод».</w:t>
      </w:r>
    </w:p>
    <w:p>
      <w:pPr>
        <w:pStyle w:val="style245"/>
        <w:ind w:hanging="0" w:left="510" w:right="-1"/>
        <w:jc w:val="both"/>
      </w:pPr>
      <w:r>
        <w:rPr>
          <w:rFonts w:cs="Times New Roman"/>
          <w:color w:val="000000"/>
          <w:sz w:val="28"/>
          <w:szCs w:val="28"/>
        </w:rPr>
        <w:t>Предельные (минимальные и (или) максимальные) размеры земельных участков в том числе их площадь, предельные параметры разрешенного строительства, реконструкции объектов капитального строительства для данной территориальной зоны не подлежат установлению.</w:t>
      </w:r>
    </w:p>
    <w:p>
      <w:pPr>
        <w:pStyle w:val="style245"/>
        <w:ind w:hanging="0" w:left="510" w:right="-1"/>
        <w:jc w:val="both"/>
      </w:pPr>
      <w:r>
        <w:rPr>
          <w:rFonts w:cs="Times New Roman"/>
          <w:color w:val="000000"/>
          <w:sz w:val="28"/>
          <w:szCs w:val="28"/>
        </w:rPr>
        <w:t>Основные, условно разрешенные, вспомогательные виды разрешенного использования земельных участков и объектов капитального строительства данной территориальной зоны не подлежат установлению.</w:t>
      </w:r>
    </w:p>
    <w:p>
      <w:pPr>
        <w:pStyle w:val="style0"/>
        <w:widowControl/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/>
      </w:r>
    </w:p>
    <w:p>
      <w:pPr>
        <w:pStyle w:val="style0"/>
        <w:widowControl/>
        <w:ind w:hanging="0" w:left="0" w:right="-1"/>
        <w:jc w:val="both"/>
      </w:pPr>
      <w:bookmarkStart w:id="1" w:name="%25252525252525252525252525252525252525D"/>
      <w:r>
        <w:rPr>
          <w:b/>
          <w:bCs/>
          <w:sz w:val="28"/>
          <w:szCs w:val="28"/>
        </w:rPr>
        <w:t xml:space="preserve"> </w:t>
      </w:r>
      <w:bookmarkEnd w:id="1"/>
      <w:r>
        <w:rPr>
          <w:b/>
          <w:bCs/>
          <w:sz w:val="28"/>
          <w:szCs w:val="28"/>
          <w:u w:val="single"/>
        </w:rPr>
        <w:t>ИВ-2   ЗОНА ПРОЧИХ ТЕРРИТОРИЙ</w:t>
      </w:r>
    </w:p>
    <w:p>
      <w:pPr>
        <w:pStyle w:val="style0"/>
        <w:widowControl/>
        <w:ind w:hanging="0" w:left="0" w:right="-1"/>
        <w:jc w:val="both"/>
      </w:pPr>
      <w:r>
        <w:rPr/>
      </w:r>
    </w:p>
    <w:p>
      <w:pPr>
        <w:pStyle w:val="style0"/>
        <w:widowControl/>
        <w:ind w:firstLine="567" w:left="0" w:right="-1"/>
        <w:jc w:val="both"/>
      </w:pPr>
      <w:r>
        <w:rPr>
          <w:sz w:val="28"/>
          <w:szCs w:val="28"/>
        </w:rPr>
        <w:t>Зона предназначена для поддержания баланса открытых и застроенных пространств в использовании территорий поселения.  Территория зоны или ее части может быть при необходимости переведена в иные территориальные зоны при соблюдении процедур внесения изменений в настоящие Правила.</w:t>
      </w:r>
    </w:p>
    <w:p>
      <w:pPr>
        <w:pStyle w:val="style0"/>
        <w:widowControl/>
        <w:ind w:firstLine="567" w:left="0" w:right="-1"/>
        <w:jc w:val="both"/>
      </w:pPr>
      <w:r>
        <w:rPr>
          <w:sz w:val="28"/>
          <w:szCs w:val="28"/>
        </w:rPr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>
      <w:pPr>
        <w:pStyle w:val="style0"/>
        <w:ind w:firstLine="567" w:left="0" w:right="-1"/>
        <w:jc w:val="both"/>
      </w:pPr>
      <w:r>
        <w:rPr>
          <w:rFonts w:cs="Times New Roman"/>
          <w:color w:val="000000"/>
          <w:sz w:val="28"/>
          <w:szCs w:val="28"/>
        </w:rPr>
        <w:t>Предельные (минимальные и (или) максимальные) размеры земельных участков в том числе их площадь, предельные параметры разрешенного строительства, реконструкции объектов капитального строительства для данной территориальной зоны не подлежат установлению.</w:t>
      </w:r>
    </w:p>
    <w:p>
      <w:pPr>
        <w:pStyle w:val="style0"/>
        <w:ind w:firstLine="567" w:left="0" w:right="-1"/>
        <w:jc w:val="both"/>
      </w:pPr>
      <w:r>
        <w:rPr>
          <w:rFonts w:cs="Times New Roman"/>
          <w:color w:val="000000"/>
          <w:sz w:val="28"/>
          <w:szCs w:val="28"/>
        </w:rPr>
        <w:t>Основные, условно разрешенные, вспомогательные виды разрешенного использования земельных участков и объектов капитального строительства данной территориальной зоны не подлежат установлению.</w:t>
      </w:r>
    </w:p>
    <w:p>
      <w:pPr>
        <w:pStyle w:val="style0"/>
        <w:ind w:firstLine="567" w:left="0" w:right="-1"/>
        <w:jc w:val="both"/>
      </w:pPr>
      <w:r>
        <w:rPr>
          <w:b/>
          <w:bCs/>
          <w:color w:val="000000"/>
          <w:sz w:val="28"/>
          <w:szCs w:val="28"/>
        </w:rPr>
        <w:t>4. Общие положения в отношении  градостроительных  регламентов</w:t>
      </w:r>
    </w:p>
    <w:p>
      <w:pPr>
        <w:pStyle w:val="style0"/>
        <w:ind w:hanging="0" w:left="0" w:right="-1"/>
        <w:jc w:val="both"/>
      </w:pPr>
      <w:r>
        <w:rPr/>
      </w:r>
    </w:p>
    <w:p>
      <w:pPr>
        <w:pStyle w:val="style0"/>
        <w:widowControl/>
        <w:ind w:firstLine="567" w:left="0" w:right="-1"/>
        <w:jc w:val="both"/>
      </w:pPr>
      <w:r>
        <w:rPr>
          <w:color w:val="000000"/>
          <w:sz w:val="28"/>
          <w:szCs w:val="28"/>
        </w:rPr>
        <w:t xml:space="preserve">1. Градостроительные регламенты, изложенные в Правилах землепользования и застройки </w:t>
      </w:r>
      <w:r>
        <w:rPr>
          <w:bCs/>
          <w:sz w:val="28"/>
          <w:szCs w:val="28"/>
        </w:rPr>
        <w:t>Мугреево-Никольского</w:t>
      </w:r>
      <w:r>
        <w:rPr>
          <w:color w:val="000000"/>
          <w:sz w:val="28"/>
          <w:szCs w:val="28"/>
        </w:rPr>
        <w:t xml:space="preserve">  сельского поселения действуют в пределах всей территории муниципального образования и могут детализироваться в Проектах планировки, регенерации и других специальных проектах на отдельные территории поселения в части уточнения границ территориальных зон  и детализации параметров использования земельных участков.</w:t>
      </w:r>
    </w:p>
    <w:p>
      <w:pPr>
        <w:pStyle w:val="style0"/>
        <w:widowControl/>
        <w:ind w:firstLine="567" w:left="0" w:right="-1"/>
        <w:jc w:val="both"/>
      </w:pPr>
      <w:r>
        <w:rPr>
          <w:color w:val="000000"/>
          <w:sz w:val="28"/>
          <w:szCs w:val="28"/>
        </w:rPr>
        <w:t xml:space="preserve">2. Строительные изменения земельных участков исторических территорий </w:t>
      </w:r>
      <w:r>
        <w:rPr>
          <w:bCs/>
          <w:sz w:val="28"/>
          <w:szCs w:val="28"/>
        </w:rPr>
        <w:t>Мугреево-Никольского</w:t>
      </w:r>
      <w:r>
        <w:rPr>
          <w:color w:val="000000"/>
          <w:sz w:val="28"/>
          <w:szCs w:val="28"/>
        </w:rPr>
        <w:t xml:space="preserve">  сельского поселения, отраженных на Карте градостроительного зонирования (Статья 48) осуществляются с учетом ограничений, определяемых Проектом зон охраны объектов культурного наследия иными документами ограничений по условиям охраны объектов культурного наследия (Статьи 49,52). Указанные ограничения действуют в пределах указанных зон и относятся к:</w:t>
      </w:r>
    </w:p>
    <w:p>
      <w:pPr>
        <w:pStyle w:val="style0"/>
        <w:numPr>
          <w:ilvl w:val="0"/>
          <w:numId w:val="44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color w:val="000000"/>
          <w:sz w:val="28"/>
          <w:szCs w:val="28"/>
        </w:rPr>
        <w:t>сохранению исторической планировочной структуры;</w:t>
      </w:r>
    </w:p>
    <w:p>
      <w:pPr>
        <w:pStyle w:val="style0"/>
        <w:numPr>
          <w:ilvl w:val="0"/>
          <w:numId w:val="44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color w:val="000000"/>
          <w:sz w:val="28"/>
          <w:szCs w:val="28"/>
        </w:rPr>
        <w:t>сохранению исторического озеленения;</w:t>
      </w:r>
    </w:p>
    <w:p>
      <w:pPr>
        <w:pStyle w:val="style0"/>
        <w:numPr>
          <w:ilvl w:val="0"/>
          <w:numId w:val="44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color w:val="000000"/>
          <w:sz w:val="28"/>
          <w:szCs w:val="28"/>
        </w:rPr>
        <w:t>сомасштабности исторически сложившейся среде (существующим объектам капитального строительства) планируемых к созданию, реконструкции объектов капитального строительства;</w:t>
      </w:r>
    </w:p>
    <w:p>
      <w:pPr>
        <w:pStyle w:val="style0"/>
        <w:numPr>
          <w:ilvl w:val="0"/>
          <w:numId w:val="44"/>
        </w:numPr>
        <w:tabs>
          <w:tab w:leader="none" w:pos="708" w:val="left"/>
          <w:tab w:leader="none" w:pos="851" w:val="left"/>
        </w:tabs>
        <w:ind w:hanging="0" w:left="0" w:right="-1"/>
        <w:jc w:val="both"/>
      </w:pPr>
      <w:r>
        <w:rPr>
          <w:color w:val="000000"/>
          <w:sz w:val="28"/>
          <w:szCs w:val="28"/>
        </w:rPr>
        <w:t>требованиям к архитектурному облику вновь создаваемых, реконструируемых, ремонтируемых объектов капитального строительства в соответствии с исторически сложившимся архитектурным окружением.</w:t>
      </w:r>
    </w:p>
    <w:p>
      <w:pPr>
        <w:pStyle w:val="style0"/>
        <w:widowControl/>
        <w:ind w:firstLine="567" w:left="0" w:right="-1"/>
        <w:jc w:val="both"/>
      </w:pPr>
      <w:r>
        <w:rPr>
          <w:color w:val="000000"/>
          <w:sz w:val="28"/>
          <w:szCs w:val="28"/>
        </w:rPr>
        <w:t xml:space="preserve">3. Во всех видах территориальных зон, отраженных на Карте градостроительного зонирования (Статья 48) строительные изменения осуществляются с учетом требований действующих законодательных и нормативных документов, технических регламентов.  </w:t>
      </w:r>
    </w:p>
    <w:p>
      <w:pPr>
        <w:pStyle w:val="style0"/>
        <w:widowControl/>
        <w:ind w:firstLine="567" w:left="0" w:right="-1"/>
        <w:jc w:val="both"/>
      </w:pPr>
      <w:r>
        <w:rPr>
          <w:color w:val="000000"/>
          <w:sz w:val="28"/>
          <w:szCs w:val="28"/>
        </w:rPr>
        <w:t>4. Для формирования выразительного архитектурного облика застройки разрешается применение доминантных объектов (зданий повышенной этажности по отношению к фоновой застройке зоны).</w:t>
      </w:r>
    </w:p>
    <w:p>
      <w:pPr>
        <w:pStyle w:val="style0"/>
        <w:ind w:firstLine="567" w:left="0" w:right="-1"/>
        <w:jc w:val="both"/>
      </w:pPr>
      <w:r>
        <w:rPr>
          <w:color w:val="000000"/>
          <w:sz w:val="28"/>
          <w:szCs w:val="28"/>
        </w:rPr>
        <w:t>Применение доминантных объектов во всех территориальных зонах требует специального согласования, как условно разрешенный вид использования.</w:t>
      </w:r>
    </w:p>
    <w:p>
      <w:pPr>
        <w:pStyle w:val="style0"/>
        <w:widowControl/>
        <w:ind w:firstLine="567" w:left="0" w:right="-1"/>
        <w:jc w:val="both"/>
      </w:pPr>
      <w:r>
        <w:rPr>
          <w:color w:val="000000"/>
          <w:sz w:val="28"/>
          <w:szCs w:val="28"/>
        </w:rPr>
        <w:t xml:space="preserve">5. Размеры приусадебных (придомовых) и приквартирных участков принимаются в соответствии с Постановлением </w:t>
      </w:r>
      <w:r>
        <w:rPr>
          <w:rFonts w:eastAsia="Arial"/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Ивановской области от 06.11.2009 N 313-п «Об утверждении нормативов градостроительного проектирования Ивановской области".</w:t>
      </w:r>
    </w:p>
    <w:p>
      <w:pPr>
        <w:pStyle w:val="style0"/>
        <w:widowControl/>
        <w:ind w:firstLine="567" w:left="0" w:right="-1"/>
        <w:jc w:val="both"/>
      </w:pPr>
      <w:r>
        <w:rPr>
          <w:color w:val="000000"/>
          <w:sz w:val="28"/>
          <w:szCs w:val="28"/>
        </w:rPr>
        <w:t xml:space="preserve">6. Размеры земельных участков учреждений и предприятий обслуживания  принимаются в соответствии с Постановлением </w:t>
      </w:r>
      <w:r>
        <w:rPr>
          <w:rFonts w:eastAsia="Arial"/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Ивановской области от 06.11.2009 N 313-п «Об утверждении нормативов градостроительного проектирования Ивановской области".</w:t>
      </w:r>
    </w:p>
    <w:p>
      <w:pPr>
        <w:pStyle w:val="style0"/>
        <w:widowControl/>
        <w:ind w:firstLine="567" w:left="0" w:right="-1"/>
        <w:jc w:val="both"/>
      </w:pPr>
      <w:r>
        <w:rPr>
          <w:color w:val="000000"/>
          <w:sz w:val="28"/>
          <w:szCs w:val="28"/>
        </w:rPr>
        <w:t xml:space="preserve">7. Коэффициент использования земельного участка для жилых домов разной этажности определяется Постановлением </w:t>
      </w:r>
      <w:r>
        <w:rPr>
          <w:rFonts w:eastAsia="Arial"/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Ивановской области от 06.11.2009 N 313-п «Об утверждении нормативов градостроительного проектирования Ивановской области".</w:t>
      </w:r>
    </w:p>
    <w:p>
      <w:pPr>
        <w:pStyle w:val="style0"/>
        <w:widowControl/>
        <w:ind w:firstLine="567" w:left="0" w:right="-1"/>
        <w:jc w:val="both"/>
      </w:pPr>
      <w:r>
        <w:rPr>
          <w:color w:val="000000"/>
          <w:sz w:val="28"/>
          <w:szCs w:val="28"/>
        </w:rPr>
        <w:t xml:space="preserve">8. Нормативный размер земельного участка жилых домов определяется в соответствии с Постановлением </w:t>
      </w:r>
      <w:r>
        <w:rPr>
          <w:rFonts w:eastAsia="Arial"/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Ивановской области от 06.11.2009 N 313-п «Об утверждении нормативов градостроительного проектирования Ивановской области".</w:t>
      </w:r>
    </w:p>
    <w:p>
      <w:pPr>
        <w:pStyle w:val="style0"/>
        <w:widowControl/>
        <w:ind w:firstLine="567" w:left="0" w:right="-1"/>
        <w:jc w:val="both"/>
      </w:pPr>
      <w:r>
        <w:rPr>
          <w:color w:val="000000"/>
          <w:sz w:val="28"/>
          <w:szCs w:val="28"/>
        </w:rPr>
        <w:t xml:space="preserve">9. Параметры земельных участков и объектов капитального строительства  в  части процента застройки земельного участка определяются в соответствии с Постановлением </w:t>
      </w:r>
      <w:r>
        <w:rPr>
          <w:rFonts w:eastAsia="Arial"/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Ивановской области от 06.11.2009 N 313-п «Об утверждении нормативов градостроительного проектирования Ивановской области".</w:t>
      </w:r>
    </w:p>
    <w:p>
      <w:pPr>
        <w:pStyle w:val="style0"/>
        <w:widowControl/>
        <w:ind w:firstLine="567" w:left="0" w:right="-1"/>
        <w:jc w:val="both"/>
      </w:pPr>
      <w:r>
        <w:rPr>
          <w:color w:val="000000"/>
          <w:sz w:val="28"/>
          <w:szCs w:val="28"/>
        </w:rPr>
        <w:t>10. 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(электро-, водо-, газообеспечение, канализование, телефонизация и т.д.), объекты и предприятия связи, общественные туалеты, объекты санитарной очистки территории – могут размещаться в составе всех территориальных зон при соблюдении нормативных разрывов с прочими объектами капитального строительства.</w:t>
      </w:r>
    </w:p>
    <w:p>
      <w:pPr>
        <w:pStyle w:val="style0"/>
        <w:widowControl/>
        <w:ind w:firstLine="567" w:left="0" w:right="-1"/>
        <w:jc w:val="both"/>
      </w:pPr>
      <w:r>
        <w:rPr>
          <w:sz w:val="28"/>
          <w:szCs w:val="28"/>
        </w:rPr>
        <w:t xml:space="preserve">11. Расстояния между жилыми, жилыми и общественными, а также производственными зданиями следует принимать на основе расчетов инсоляции и освещенности в соответствии с нормами инсоляции, приведенными в Постановлении </w:t>
      </w:r>
      <w:r>
        <w:rPr>
          <w:rFonts w:eastAsia="Arial"/>
          <w:sz w:val="28"/>
          <w:szCs w:val="28"/>
        </w:rPr>
        <w:t>Правительства</w:t>
      </w:r>
      <w:r>
        <w:rPr>
          <w:sz w:val="28"/>
          <w:szCs w:val="28"/>
        </w:rPr>
        <w:t xml:space="preserve"> Ивановской области от 06.11.2009 N 313-п «Об утверждении нормативов градостроительного проектирования Ивановской области"</w:t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3"/>
        </w:numPr>
        <w:ind w:firstLine="567" w:left="0" w:right="-1"/>
        <w:jc w:val="both"/>
      </w:pPr>
      <w:bookmarkStart w:id="2" w:name="__RefHeading__300_1358410904"/>
      <w:bookmarkEnd w:id="2"/>
      <w:r>
        <w:rPr>
          <w:bCs w:val="false"/>
          <w:i w:val="false"/>
          <w:iCs w:val="false"/>
          <w:color w:val="000000"/>
          <w:sz w:val="28"/>
          <w:szCs w:val="28"/>
          <w:u w:val="none"/>
        </w:rPr>
        <w:t xml:space="preserve">Глава 16. Градостроительные регламенты в части ограничений использования недвижимости, установленных зонами с особыми условиями использования территорий </w:t>
      </w:r>
    </w:p>
    <w:p>
      <w:pPr>
        <w:pStyle w:val="style0"/>
        <w:shd w:fill="FFFFFF" w:val="clear"/>
        <w:ind w:hanging="0" w:left="0" w:right="-1"/>
        <w:jc w:val="both"/>
      </w:pPr>
      <w:r>
        <w:rPr/>
      </w:r>
    </w:p>
    <w:p>
      <w:pPr>
        <w:pStyle w:val="style3"/>
        <w:numPr>
          <w:ilvl w:val="2"/>
          <w:numId w:val="3"/>
        </w:numPr>
        <w:spacing w:line="100" w:lineRule="atLeast"/>
        <w:ind w:firstLine="567" w:left="0" w:right="-1"/>
      </w:pPr>
      <w:bookmarkStart w:id="3" w:name="_%2525252525252525252525252525252525D0%2"/>
      <w:bookmarkEnd w:id="3"/>
      <w:r>
        <w:rPr>
          <w:color w:val="000000"/>
          <w:sz w:val="27"/>
          <w:szCs w:val="27"/>
        </w:rPr>
        <w:t>Статья 52. Ограничения  использования земельных участков и объектов капитального строительства по условиям охраны объектов культурного наследия (памятников истории и культуры)</w:t>
      </w:r>
    </w:p>
    <w:p>
      <w:pPr>
        <w:pStyle w:val="style0"/>
      </w:pPr>
      <w:r>
        <w:rPr/>
      </w:r>
    </w:p>
    <w:p>
      <w:pPr>
        <w:pStyle w:val="style0"/>
        <w:ind w:firstLine="567" w:left="0" w:right="-1"/>
        <w:jc w:val="both"/>
      </w:pPr>
      <w:r>
        <w:rPr>
          <w:color w:val="000000"/>
          <w:sz w:val="27"/>
          <w:szCs w:val="27"/>
        </w:rPr>
        <w:t>1. Ограничения, налагаемые на объекты капитального строительства, которые не являются объектами культурного наследия (памятниками истории и культуры), распространяются на указанные объекты, которые расположены в границах зон, при установлении таких зон в установленном порядке, и определенных на карте 49 настоящих Правил.</w:t>
      </w:r>
    </w:p>
    <w:p>
      <w:pPr>
        <w:pStyle w:val="style0"/>
        <w:shd w:fill="FFFFFF" w:val="clear"/>
        <w:ind w:firstLine="567" w:left="0" w:right="-1"/>
        <w:jc w:val="both"/>
      </w:pPr>
      <w:r>
        <w:rPr>
          <w:color w:val="000000"/>
          <w:sz w:val="27"/>
          <w:szCs w:val="27"/>
        </w:rPr>
        <w:t>2. Указанные в части 1 настоящей статьи ограничения:</w:t>
      </w:r>
    </w:p>
    <w:p>
      <w:pPr>
        <w:pStyle w:val="style0"/>
        <w:shd w:fill="FFFFFF" w:val="clear"/>
        <w:ind w:firstLine="567" w:left="0" w:right="-1"/>
        <w:jc w:val="both"/>
      </w:pPr>
      <w:r>
        <w:rPr>
          <w:color w:val="000000"/>
          <w:sz w:val="27"/>
          <w:szCs w:val="27"/>
        </w:rPr>
        <w:t>1) определены в соответствии с Федеральным законом «Об объектах культурного наследия (памятниках истории и культуры) народов Российской Федерации» № 73 ФЗ от 24 мая 2002 г., законодательством Ивановской области об охране объектов культурного наследия;</w:t>
      </w:r>
    </w:p>
    <w:p>
      <w:pPr>
        <w:pStyle w:val="style0"/>
        <w:ind w:firstLine="567" w:left="0" w:right="-1"/>
        <w:jc w:val="both"/>
      </w:pPr>
      <w:r>
        <w:rPr>
          <w:color w:val="000000"/>
          <w:sz w:val="27"/>
          <w:szCs w:val="27"/>
        </w:rPr>
        <w:t>2) излагаются применительно к:</w:t>
      </w:r>
    </w:p>
    <w:p>
      <w:pPr>
        <w:pStyle w:val="style228"/>
        <w:ind w:firstLine="540" w:left="0" w:right="-1"/>
        <w:jc w:val="both"/>
      </w:pPr>
      <w:r>
        <w:rPr>
          <w:rFonts w:ascii="Times New Roman" w:cs="Times New Roman" w:eastAsia="Arial" w:hAnsi="Times New Roman"/>
          <w:sz w:val="27"/>
          <w:szCs w:val="27"/>
        </w:rPr>
        <w:t>а) охранной зоне - территории,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наследия;</w:t>
      </w:r>
    </w:p>
    <w:p>
      <w:pPr>
        <w:pStyle w:val="style228"/>
        <w:ind w:firstLine="540" w:left="0" w:right="-1"/>
        <w:jc w:val="both"/>
      </w:pPr>
      <w:r>
        <w:rPr>
          <w:rFonts w:ascii="Times New Roman" w:cs="Times New Roman" w:eastAsia="Arial" w:hAnsi="Times New Roman"/>
          <w:sz w:val="27"/>
          <w:szCs w:val="27"/>
        </w:rPr>
        <w:t>б) зоне регулирования застройки и хозяйственной деятельности - территории,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>
      <w:pPr>
        <w:pStyle w:val="style228"/>
        <w:ind w:firstLine="540" w:left="0" w:right="-1"/>
        <w:jc w:val="both"/>
      </w:pPr>
      <w:r>
        <w:rPr>
          <w:rFonts w:ascii="Times New Roman" w:cs="Times New Roman" w:eastAsia="Arial" w:hAnsi="Times New Roman"/>
          <w:sz w:val="27"/>
          <w:szCs w:val="27"/>
        </w:rPr>
        <w:t>в) зоне охраняемого природного ландшафта - территории,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связанного композиционно с объектами культурного наследия.</w:t>
      </w:r>
    </w:p>
    <w:p>
      <w:pPr>
        <w:pStyle w:val="style0"/>
        <w:shd w:fill="FFFFFF" w:val="clear"/>
        <w:ind w:firstLine="567" w:left="0" w:right="-1"/>
        <w:jc w:val="both"/>
      </w:pPr>
      <w:r>
        <w:rPr>
          <w:color w:val="000000"/>
          <w:sz w:val="27"/>
          <w:szCs w:val="27"/>
        </w:rPr>
        <w:t xml:space="preserve">3. В историческом центре предельные параметры строительства (реконструкции) объектов недвижимости определяются с учетом регламентов по условиям охраны объектов культурного наследия. Этажность новой застройки (реконструкции) принимать не выше преобладающей этажности по кварталу (фактически сложившейся). Решение принимается в каждом конкретном случае по заключению Комиссии по землепользованию и застройке </w:t>
      </w:r>
      <w:r>
        <w:rPr>
          <w:bCs/>
          <w:sz w:val="27"/>
          <w:szCs w:val="27"/>
        </w:rPr>
        <w:t>Мугреево-Никольского</w:t>
      </w:r>
      <w:r>
        <w:rPr>
          <w:color w:val="000000"/>
          <w:sz w:val="27"/>
          <w:szCs w:val="27"/>
        </w:rPr>
        <w:t xml:space="preserve">  сельского поселения.</w:t>
      </w:r>
    </w:p>
    <w:p>
      <w:pPr>
        <w:pStyle w:val="style0"/>
        <w:shd w:fill="FFFFFF" w:val="clear"/>
        <w:ind w:firstLine="567" w:left="0" w:right="-1"/>
        <w:jc w:val="both"/>
      </w:pPr>
      <w:r>
        <w:rPr/>
      </w:r>
    </w:p>
    <w:p>
      <w:pPr>
        <w:pStyle w:val="style0"/>
        <w:shd w:fill="FFFFFF" w:val="clear"/>
        <w:ind w:firstLine="567" w:left="0" w:right="-1"/>
        <w:jc w:val="both"/>
      </w:pPr>
      <w:r>
        <w:rPr>
          <w:color w:val="000000"/>
          <w:sz w:val="27"/>
          <w:szCs w:val="27"/>
        </w:rPr>
        <w:t>Ограничения  использования земельных участков и объектов капитального строительства по условиям охраны объектов культурного наследия:</w:t>
      </w:r>
    </w:p>
    <w:p>
      <w:pPr>
        <w:pStyle w:val="style0"/>
        <w:ind w:hanging="0" w:left="0" w:right="-1"/>
        <w:jc w:val="both"/>
      </w:pPr>
      <w:r>
        <w:rPr/>
      </w:r>
    </w:p>
    <w:p>
      <w:pPr>
        <w:pStyle w:val="style0"/>
        <w:ind w:hanging="0" w:left="0" w:right="-1"/>
        <w:jc w:val="both"/>
      </w:pPr>
      <w:r>
        <w:rPr/>
      </w:r>
    </w:p>
    <w:p>
      <w:pPr>
        <w:pStyle w:val="style0"/>
        <w:ind w:hanging="0" w:left="0" w:right="-1"/>
        <w:jc w:val="both"/>
      </w:pPr>
      <w:r>
        <w:rPr/>
      </w:r>
    </w:p>
    <w:p>
      <w:pPr>
        <w:pStyle w:val="style0"/>
        <w:ind w:hanging="0" w:left="0" w:right="-1"/>
        <w:jc w:val="both"/>
      </w:pPr>
      <w:r>
        <w:rPr>
          <w:b/>
          <w:bCs/>
          <w:color w:val="000000"/>
          <w:sz w:val="28"/>
          <w:szCs w:val="28"/>
        </w:rPr>
        <w:t xml:space="preserve">Охранная зона объектов культурного наследия </w:t>
      </w:r>
    </w:p>
    <w:p>
      <w:pPr>
        <w:pStyle w:val="style0"/>
        <w:ind w:hanging="0" w:left="0" w:right="-1"/>
        <w:jc w:val="both"/>
      </w:pPr>
      <w:r>
        <w:rPr>
          <w:b/>
          <w:bCs/>
          <w:color w:val="000000"/>
          <w:sz w:val="28"/>
          <w:szCs w:val="28"/>
        </w:rPr>
        <w:t>(памятников истории и культуры)</w:t>
      </w:r>
    </w:p>
    <w:p>
      <w:pPr>
        <w:pStyle w:val="style0"/>
        <w:ind w:hanging="0" w:left="900" w:right="-405"/>
      </w:pPr>
      <w:r>
        <w:rPr/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551"/>
        <w:gridCol w:w="552"/>
        <w:gridCol w:w="552"/>
      </w:tblGrid>
      <w:tr>
        <w:trPr>
          <w:trHeight w:hRule="atLeast" w:val="668"/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</w:pPr>
            <w:r>
              <w:rPr>
                <w:b/>
                <w:bCs/>
                <w:color w:val="000000"/>
                <w:sz w:val="16"/>
                <w:szCs w:val="16"/>
              </w:rPr>
              <w:t>Индекс зоны на плане, границы зоны Название</w:t>
            </w:r>
          </w:p>
        </w:tc>
        <w:tc>
          <w:tcPr>
            <w:tcW w:type="dxa" w:w="55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</w:pPr>
            <w:r>
              <w:rPr>
                <w:b/>
                <w:bCs/>
                <w:color w:val="000000"/>
                <w:sz w:val="16"/>
                <w:szCs w:val="16"/>
              </w:rPr>
              <w:t>Предметы охраны</w:t>
            </w:r>
          </w:p>
          <w:p>
            <w:pPr>
              <w:pStyle w:val="style0"/>
              <w:spacing w:after="0" w:before="60"/>
            </w:pPr>
            <w:r>
              <w:rPr>
                <w:b/>
                <w:bCs/>
                <w:color w:val="000000"/>
                <w:sz w:val="16"/>
                <w:szCs w:val="16"/>
              </w:rPr>
              <w:t>(подлежат сохранению)</w:t>
            </w:r>
          </w:p>
        </w:tc>
        <w:tc>
          <w:tcPr>
            <w:tcW w:type="dxa" w:w="55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</w:pPr>
            <w:r>
              <w:rPr>
                <w:b/>
                <w:bCs/>
                <w:color w:val="000000"/>
                <w:sz w:val="16"/>
                <w:szCs w:val="16"/>
              </w:rPr>
              <w:t>Общий режим градостроительной деятельности</w:t>
            </w:r>
            <w:r>
              <w:rPr>
                <w:color w:val="000000"/>
                <w:sz w:val="16"/>
                <w:szCs w:val="16"/>
              </w:rPr>
              <w:t xml:space="preserve"> – комплексная научная реставрация памятников, устранение и нейтрализация искажений исторического облика, в случае утраты объект наследия (памятник) подлежит строго  документированному воссозданию; функциональное использование объекта наследия осуществляется  на основании выводов специальных научно-исторических исследований и в соответствии с регламентами, установленными для соответствующей территориальной зоны в Правилах землепользования и застройки</w:t>
            </w:r>
          </w:p>
        </w:tc>
      </w:tr>
      <w:tr>
        <w:trPr>
          <w:trHeight w:hRule="atLeast" w:val="1061"/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</w:pPr>
            <w:r>
              <w:rPr/>
            </w:r>
          </w:p>
        </w:tc>
        <w:tc>
          <w:tcPr>
            <w:tcW w:type="dxa" w:w="55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</w:pPr>
            <w:r>
              <w:rPr/>
            </w:r>
          </w:p>
        </w:tc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7"/>
              <w:widowControl w:val="false"/>
              <w:spacing w:after="0" w:before="60"/>
            </w:pPr>
            <w:r>
              <w:rPr>
                <w:b/>
                <w:bCs/>
                <w:color w:val="000000"/>
                <w:sz w:val="16"/>
                <w:szCs w:val="16"/>
              </w:rPr>
              <w:t>Разрешается</w:t>
            </w:r>
          </w:p>
        </w:tc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</w:pPr>
            <w:r>
              <w:rPr>
                <w:b/>
                <w:bCs/>
                <w:color w:val="000000"/>
                <w:sz w:val="16"/>
                <w:szCs w:val="16"/>
              </w:rPr>
              <w:t>Запрещается</w:t>
            </w:r>
          </w:p>
        </w:tc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</w:pPr>
            <w:r>
              <w:rPr>
                <w:b/>
                <w:bCs/>
                <w:color w:val="000000"/>
                <w:sz w:val="16"/>
                <w:szCs w:val="16"/>
              </w:rPr>
              <w:t>Особые условия и мероприятия, необходимые для сохранности объектов культурного наследия зоны, их реставрации и  эффективного использования</w:t>
            </w:r>
          </w:p>
        </w:tc>
      </w:tr>
      <w:tr>
        <w:trPr>
          <w:trHeight w:hRule="atLeast" w:val="10327"/>
          <w:cantSplit w:val="false"/>
        </w:trPr>
        <w:tc>
          <w:tcPr>
            <w:tcW w:type="dxa" w:w="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color w:val="000000"/>
                <w:sz w:val="16"/>
                <w:szCs w:val="16"/>
              </w:rPr>
              <w:t>ОЗ</w:t>
            </w:r>
          </w:p>
          <w:p>
            <w:pPr>
              <w:pStyle w:val="style0"/>
              <w:spacing w:after="0" w:before="60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Охранная зона объектов культурного наследия   - памятников истории и культуры и выявленных объектов культурного наследия </w:t>
            </w:r>
          </w:p>
          <w:p>
            <w:pPr>
              <w:pStyle w:val="style1"/>
              <w:numPr>
                <w:ilvl w:val="0"/>
                <w:numId w:val="2"/>
              </w:numPr>
              <w:spacing w:after="0" w:before="240"/>
            </w:pPr>
            <w:r>
              <w:rPr/>
            </w:r>
          </w:p>
        </w:tc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</w:pPr>
            <w:r>
              <w:rPr>
                <w:color w:val="000000"/>
                <w:sz w:val="16"/>
                <w:szCs w:val="16"/>
              </w:rPr>
              <w:t>-объекты культурного наследия: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6"/>
                <w:szCs w:val="16"/>
              </w:rPr>
              <w:t>-объекты культурного наследия, включенные в реестр (памятники истории и культуры)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-выявленные объекты             культурного наследия (ценные средовые объекты);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6"/>
                <w:szCs w:val="16"/>
              </w:rPr>
              <w:t xml:space="preserve">-красные линии улиц; 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6"/>
                <w:szCs w:val="16"/>
              </w:rPr>
              <w:t>-визуальное восприятие объектов наследия (памятников, их комплексов, ценных средовых сооружений, ценных элементов ландшафта)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6"/>
                <w:szCs w:val="16"/>
              </w:rPr>
              <w:t xml:space="preserve">-исторические границы участков или границы кадастровых участков 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6"/>
                <w:szCs w:val="16"/>
              </w:rPr>
              <w:t xml:space="preserve">-исторические функции, если они морально не устарели 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6"/>
                <w:szCs w:val="16"/>
              </w:rPr>
              <w:t>-индивидуальные предметы охраны (фасады, интерьеры, отдельные элементы декора и пр.)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6"/>
                <w:szCs w:val="16"/>
              </w:rPr>
              <w:t>-малые архитектурные формы (ограды, ворота и т. п.)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</w:pPr>
            <w:r>
              <w:rPr>
                <w:bCs/>
                <w:color w:val="000000"/>
                <w:sz w:val="16"/>
                <w:szCs w:val="16"/>
              </w:rPr>
              <w:t>-проектирование и проведение землеустроительных, земляных, строительных, мелиоративных, хозяйственных и иных работ по согласованию с органами охраны объектов культурного наследия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различных уровней, в зависимости от категории объекта культурного наследия в т. ч. таких как: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6"/>
                <w:szCs w:val="16"/>
              </w:rPr>
              <w:t xml:space="preserve">- реставрационно-ремонтные работы при условии сохранения индивидуальных предметов охраны 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 установка охранных и мемориальных досок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- работы, связанные с сохранением и восстановлением исторической планировки территории, зданий, сооружений, формирующих историческую среду и окружение памятников 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6"/>
                <w:szCs w:val="16"/>
              </w:rPr>
              <w:t>- озеленение и благоустройство территории - устройство дорожек, пешеходных площадок,  наружного освещения, установка стендов и витрин, относящихся к памятнику; обеспечение других форм благоустройства, не нарушающих памятник, исторически ценную градостроительную среду и природный ландшафт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6"/>
                <w:szCs w:val="16"/>
              </w:rPr>
              <w:t>-строительные и реконструктивные работы по инженерному оборудованию территории, не наносящие ущерба памятнику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6"/>
                <w:szCs w:val="16"/>
              </w:rPr>
              <w:t>-восстановление исторического характера озеленения;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6"/>
                <w:szCs w:val="16"/>
              </w:rPr>
              <w:t>- устройство небольших автостоянок, связанных с функционированием  памятника, по специальному согласованию</w:t>
            </w:r>
          </w:p>
          <w:p>
            <w:pPr>
              <w:pStyle w:val="style0"/>
              <w:spacing w:after="0" w:before="60"/>
              <w:ind w:hanging="699" w:left="45" w:right="1"/>
            </w:pPr>
            <w:r>
              <w:rPr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bCs/>
                <w:color w:val="000000"/>
                <w:sz w:val="16"/>
                <w:szCs w:val="16"/>
              </w:rPr>
              <w:t>- нарушение предметов охраны при любых видах деятельности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6"/>
                <w:szCs w:val="16"/>
              </w:rPr>
              <w:t>- нарушение благоприятных условий визуального восприятия объектов наследия, их комплексов и ценного природного ландшафта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  <w:tab w:leader="none" w:pos="884" w:val="left"/>
                <w:tab w:leader="none" w:pos="1734" w:val="left"/>
              </w:tabs>
              <w:spacing w:after="0" w:before="60"/>
            </w:pPr>
            <w:r>
              <w:rPr>
                <w:color w:val="000000"/>
                <w:sz w:val="16"/>
                <w:szCs w:val="16"/>
              </w:rPr>
              <w:t>- строительство за исключением применения специальных  мер,  направленных  на   сохранение и регене-рацию  историко-градостроительной  или  природной   среды   объекта культурного наследия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  <w:tab w:leader="none" w:pos="884" w:val="left"/>
                <w:tab w:leader="none" w:pos="1734" w:val="left"/>
              </w:tabs>
              <w:spacing w:after="0" w:before="60"/>
            </w:pPr>
            <w:r>
              <w:rPr>
                <w:color w:val="000000"/>
                <w:sz w:val="16"/>
                <w:szCs w:val="16"/>
              </w:rPr>
              <w:t>- строительные и ремонтные работы, опасные для физической сохранности памятника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  <w:tab w:leader="none" w:pos="884" w:val="left"/>
                <w:tab w:leader="none" w:pos="1734" w:val="left"/>
              </w:tabs>
              <w:spacing w:after="0" w:before="60"/>
            </w:pPr>
            <w:r>
              <w:rPr>
                <w:color w:val="000000"/>
                <w:sz w:val="16"/>
                <w:szCs w:val="16"/>
              </w:rPr>
              <w:t>использование памятников и их охранных зон под склады и производства взрывчатых и огнеопасных материалов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6"/>
                <w:szCs w:val="16"/>
              </w:rPr>
              <w:t xml:space="preserve">- использование памятников и их охранных зон под производственные, складские объекты, гаражи 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6"/>
                <w:szCs w:val="16"/>
              </w:rPr>
              <w:t xml:space="preserve">- установка временных объектов об-служивания: павильонов, малых архитектурных форм, наружной рекламы, нарушающих историческую среду памятников 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6"/>
                <w:szCs w:val="16"/>
              </w:rPr>
              <w:t>-вырубка ландшафтообразующей и средообразующей растительности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/>
            </w:r>
          </w:p>
        </w:tc>
        <w:tc>
          <w:tcPr>
            <w:tcW w:type="dxa" w:w="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6"/>
                <w:szCs w:val="16"/>
              </w:rPr>
              <w:t>- научно-исследовательские, проектно-изыскательские, ремонтно-строительные и реставрационные работы, дорожные и другие виды землеустрительных работ, благоустройство территории и установка рекламы осуществляются  по согласованию с соответствующими органами охраны памятников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6"/>
                <w:szCs w:val="16"/>
              </w:rPr>
              <w:t>- установление реставрационного режима эксплуатации и ремонта памятников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6"/>
                <w:szCs w:val="16"/>
              </w:rPr>
              <w:t>- закрепление границ охранной зоны в кадастровом плане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6"/>
                <w:szCs w:val="16"/>
              </w:rPr>
              <w:t>вывод из охранной зоны памятников  складов, гаражей, несовместимых с функционированием памятника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6"/>
                <w:szCs w:val="16"/>
              </w:rPr>
              <w:t>- нейтрализация или снос дисгармонирующих с памятником объектов, расположенных в границах охранной зоны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6"/>
                <w:szCs w:val="16"/>
              </w:rPr>
              <w:t>- вывод с территории охранной зоны хозяйственных построек и объектов, нарушающих историческую среду памятников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6"/>
                <w:szCs w:val="16"/>
              </w:rPr>
              <w:t xml:space="preserve">- реконструкция деградировавших озелененных пространств охранных зон 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6"/>
                <w:szCs w:val="16"/>
              </w:rPr>
              <w:t>- соблюдение высотных соотношений, плотности посадок зеленых насаждений, обеспечивающих максимальное раскрытие и восприятие памятника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6"/>
                <w:szCs w:val="16"/>
              </w:rPr>
              <w:t>- проектирование и проведение всех разрешенных видов работ только на конкурсной основе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/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  <w:ind w:hanging="0" w:left="0" w:right="-1"/>
        <w:jc w:val="both"/>
      </w:pPr>
      <w:r>
        <w:rPr>
          <w:b/>
          <w:bCs/>
          <w:color w:val="000000"/>
          <w:sz w:val="28"/>
          <w:szCs w:val="28"/>
        </w:rPr>
        <w:t>Зона регулирования застройки и хозяйственной деятельности</w:t>
      </w:r>
    </w:p>
    <w:p>
      <w:pPr>
        <w:pStyle w:val="style0"/>
        <w:shd w:fill="FFFFFF" w:val="clear"/>
        <w:ind w:hanging="0" w:left="567" w:right="-470"/>
        <w:jc w:val="both"/>
      </w:pPr>
      <w:r>
        <w:rPr/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687"/>
        <w:gridCol w:w="687"/>
        <w:gridCol w:w="687"/>
      </w:tblGrid>
      <w:tr>
        <w:trPr>
          <w:tblHeader w:val="true"/>
          <w:trHeight w:hRule="atLeast" w:val="668"/>
          <w:cantSplit w:val="false"/>
        </w:trPr>
        <w:tc>
          <w:tcPr>
            <w:tcW w:type="dxa" w:w="6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59" w:left="0" w:right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Индекс зоны на плане, границы зоны. </w:t>
            </w:r>
          </w:p>
          <w:p>
            <w:pPr>
              <w:pStyle w:val="style0"/>
              <w:ind w:firstLine="170" w:left="0" w:right="0"/>
              <w:jc w:val="both"/>
            </w:pPr>
            <w:r>
              <w:rPr>
                <w:b/>
                <w:bCs/>
                <w:color w:val="000000"/>
                <w:sz w:val="12"/>
                <w:szCs w:val="12"/>
              </w:rPr>
              <w:t>Наз</w:t>
            </w:r>
            <w:r>
              <w:rPr>
                <w:b/>
                <w:bCs/>
                <w:color w:val="000000"/>
                <w:sz w:val="18"/>
                <w:szCs w:val="18"/>
              </w:rPr>
              <w:t>вание</w:t>
            </w:r>
          </w:p>
          <w:p>
            <w:pPr>
              <w:pStyle w:val="style0"/>
              <w:ind w:firstLine="170" w:left="0" w:right="0"/>
              <w:jc w:val="both"/>
            </w:pPr>
            <w:r>
              <w:rPr/>
            </w:r>
          </w:p>
        </w:tc>
        <w:tc>
          <w:tcPr>
            <w:tcW w:type="dxa" w:w="68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70" w:left="0" w:right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Предметы охраны</w:t>
            </w:r>
          </w:p>
          <w:p>
            <w:pPr>
              <w:pStyle w:val="style0"/>
              <w:ind w:firstLine="170" w:left="0" w:right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(подлежат сохранению)</w:t>
            </w:r>
          </w:p>
        </w:tc>
        <w:tc>
          <w:tcPr>
            <w:tcW w:type="dxa" w:w="68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Общий режим градостроительной деятельности </w:t>
            </w:r>
            <w:r>
              <w:rPr>
                <w:color w:val="000000"/>
                <w:sz w:val="18"/>
                <w:szCs w:val="18"/>
              </w:rPr>
              <w:t xml:space="preserve"> - новое строительство и реконструкция с воссозданием характерных исторических особенностей территории, регенерация целостных фрагментов исторической ценной среды, компенсационное строительство.</w:t>
            </w:r>
          </w:p>
          <w:p>
            <w:pPr>
              <w:pStyle w:val="style0"/>
              <w:ind w:firstLine="170" w:left="0" w:right="0"/>
              <w:jc w:val="both"/>
            </w:pPr>
            <w:r>
              <w:rPr/>
            </w:r>
          </w:p>
        </w:tc>
      </w:tr>
      <w:tr>
        <w:trPr>
          <w:tblHeader w:val="true"/>
          <w:trHeight w:hRule="atLeast" w:val="668"/>
          <w:cantSplit w:val="false"/>
        </w:trPr>
        <w:tc>
          <w:tcPr>
            <w:tcW w:type="dxa" w:w="6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70" w:left="0" w:right="0"/>
              <w:jc w:val="both"/>
            </w:pPr>
            <w:r>
              <w:rPr/>
            </w:r>
          </w:p>
        </w:tc>
        <w:tc>
          <w:tcPr>
            <w:tcW w:type="dxa" w:w="68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70" w:left="0" w:right="0"/>
              <w:jc w:val="both"/>
            </w:pPr>
            <w:r>
              <w:rPr/>
            </w:r>
          </w:p>
        </w:tc>
        <w:tc>
          <w:tcPr>
            <w:tcW w:type="dxa" w:w="6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43" w:left="0" w:right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Разрешается</w:t>
            </w:r>
          </w:p>
        </w:tc>
        <w:tc>
          <w:tcPr>
            <w:tcW w:type="dxa" w:w="6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Запрещается</w:t>
            </w:r>
          </w:p>
        </w:tc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70" w:left="0" w:right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Рекомендации и мероприятия, необходимые для сохранности исторического наследия зоны, его эффективного использования:</w:t>
            </w:r>
          </w:p>
        </w:tc>
      </w:tr>
      <w:tr>
        <w:trPr>
          <w:trHeight w:hRule="atLeast" w:val="3622"/>
          <w:cantSplit w:val="false"/>
        </w:trPr>
        <w:tc>
          <w:tcPr>
            <w:tcW w:type="dxa" w:w="6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  <w:p>
            <w:pPr>
              <w:pStyle w:val="style219"/>
              <w:ind w:firstLine="170" w:left="283" w:right="0"/>
            </w:pPr>
            <w:r>
              <w:rPr>
                <w:b w:val="false"/>
                <w:bCs/>
                <w:color w:val="000000"/>
                <w:sz w:val="18"/>
                <w:szCs w:val="18"/>
              </w:rPr>
              <w:t xml:space="preserve">Зона регулирования застройки </w:t>
            </w:r>
          </w:p>
        </w:tc>
        <w:tc>
          <w:tcPr>
            <w:tcW w:type="dxa" w:w="6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60"/>
              <w:jc w:val="both"/>
            </w:pPr>
            <w:r>
              <w:rPr>
                <w:color w:val="000000"/>
                <w:sz w:val="18"/>
                <w:szCs w:val="18"/>
              </w:rPr>
              <w:t>археологические культурные слои</w:t>
            </w:r>
          </w:p>
          <w:p>
            <w:pPr>
              <w:pStyle w:val="style0"/>
              <w:numPr>
                <w:ilvl w:val="0"/>
                <w:numId w:val="5"/>
              </w:numPr>
              <w:tabs>
                <w:tab w:leader="none" w:pos="458" w:val="left"/>
                <w:tab w:leader="none" w:pos="751" w:val="left"/>
                <w:tab w:leader="none" w:pos="794" w:val="left"/>
                <w:tab w:leader="none" w:pos="837" w:val="left"/>
                <w:tab w:leader="none" w:pos="880" w:val="left"/>
              </w:tabs>
              <w:spacing w:after="0" w:before="60"/>
              <w:ind w:hanging="27" w:left="43" w:right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элементы исторической планировки </w:t>
            </w:r>
          </w:p>
          <w:p>
            <w:pPr>
              <w:pStyle w:val="style0"/>
              <w:numPr>
                <w:ilvl w:val="0"/>
                <w:numId w:val="5"/>
              </w:numPr>
              <w:tabs>
                <w:tab w:leader="none" w:pos="458" w:val="left"/>
                <w:tab w:leader="none" w:pos="751" w:val="left"/>
                <w:tab w:leader="none" w:pos="794" w:val="left"/>
                <w:tab w:leader="none" w:pos="837" w:val="left"/>
                <w:tab w:leader="none" w:pos="880" w:val="left"/>
              </w:tabs>
              <w:spacing w:after="0" w:before="60"/>
              <w:ind w:hanging="27" w:left="43" w:right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фундаменты, цоколи </w:t>
            </w:r>
          </w:p>
          <w:p>
            <w:pPr>
              <w:pStyle w:val="style0"/>
              <w:numPr>
                <w:ilvl w:val="0"/>
                <w:numId w:val="5"/>
              </w:numPr>
              <w:tabs>
                <w:tab w:leader="none" w:pos="458" w:val="left"/>
                <w:tab w:leader="none" w:pos="751" w:val="left"/>
                <w:tab w:leader="none" w:pos="794" w:val="left"/>
                <w:tab w:leader="none" w:pos="837" w:val="left"/>
                <w:tab w:leader="none" w:pos="880" w:val="left"/>
              </w:tabs>
              <w:spacing w:after="0" w:before="60"/>
              <w:ind w:hanging="27" w:left="43" w:right="0"/>
              <w:jc w:val="both"/>
            </w:pPr>
            <w:r>
              <w:rPr>
                <w:color w:val="000000"/>
                <w:sz w:val="18"/>
                <w:szCs w:val="18"/>
              </w:rPr>
              <w:t>символическая ценность места основания поселения</w:t>
            </w:r>
          </w:p>
          <w:p>
            <w:pPr>
              <w:pStyle w:val="style0"/>
              <w:numPr>
                <w:ilvl w:val="0"/>
                <w:numId w:val="5"/>
              </w:numPr>
              <w:tabs>
                <w:tab w:leader="none" w:pos="458" w:val="left"/>
                <w:tab w:leader="none" w:pos="751" w:val="left"/>
                <w:tab w:leader="none" w:pos="794" w:val="left"/>
                <w:tab w:leader="none" w:pos="837" w:val="left"/>
                <w:tab w:leader="none" w:pos="880" w:val="left"/>
              </w:tabs>
              <w:spacing w:after="0" w:before="60"/>
              <w:ind w:hanging="27" w:left="43" w:right="0"/>
              <w:jc w:val="both"/>
            </w:pPr>
            <w:r>
              <w:rPr>
                <w:color w:val="000000"/>
                <w:sz w:val="18"/>
                <w:szCs w:val="18"/>
              </w:rPr>
              <w:t>ценные архитектурно-градостроительные комплексы</w:t>
            </w:r>
          </w:p>
          <w:p>
            <w:pPr>
              <w:pStyle w:val="style0"/>
              <w:numPr>
                <w:ilvl w:val="0"/>
                <w:numId w:val="5"/>
              </w:numPr>
              <w:tabs>
                <w:tab w:leader="none" w:pos="458" w:val="left"/>
                <w:tab w:leader="none" w:pos="751" w:val="left"/>
                <w:tab w:leader="none" w:pos="794" w:val="left"/>
                <w:tab w:leader="none" w:pos="837" w:val="left"/>
                <w:tab w:leader="none" w:pos="880" w:val="left"/>
              </w:tabs>
              <w:spacing w:after="0" w:before="60"/>
              <w:ind w:hanging="27" w:left="43" w:right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историческая планировочная структура - трассировка улиц, площади и пр. </w:t>
            </w:r>
          </w:p>
          <w:p>
            <w:pPr>
              <w:pStyle w:val="style0"/>
              <w:numPr>
                <w:ilvl w:val="0"/>
                <w:numId w:val="5"/>
              </w:numPr>
              <w:tabs>
                <w:tab w:leader="none" w:pos="458" w:val="left"/>
                <w:tab w:leader="none" w:pos="751" w:val="left"/>
                <w:tab w:leader="none" w:pos="794" w:val="left"/>
                <w:tab w:leader="none" w:pos="837" w:val="left"/>
                <w:tab w:leader="none" w:pos="880" w:val="left"/>
              </w:tabs>
              <w:spacing w:after="0" w:before="60"/>
              <w:ind w:hanging="27" w:left="43" w:right="0"/>
              <w:jc w:val="both"/>
            </w:pPr>
            <w:r>
              <w:rPr>
                <w:color w:val="000000"/>
                <w:sz w:val="18"/>
                <w:szCs w:val="18"/>
              </w:rPr>
              <w:t>исторические красные линии, структура фасадного фронта</w:t>
            </w:r>
          </w:p>
          <w:p>
            <w:pPr>
              <w:pStyle w:val="style0"/>
              <w:numPr>
                <w:ilvl w:val="0"/>
                <w:numId w:val="5"/>
              </w:numPr>
              <w:tabs>
                <w:tab w:leader="none" w:pos="458" w:val="left"/>
                <w:tab w:leader="none" w:pos="751" w:val="left"/>
                <w:tab w:leader="none" w:pos="794" w:val="left"/>
                <w:tab w:leader="none" w:pos="837" w:val="left"/>
                <w:tab w:leader="none" w:pos="880" w:val="left"/>
              </w:tabs>
              <w:spacing w:after="0" w:before="60"/>
              <w:ind w:hanging="27" w:left="43" w:right="0"/>
              <w:jc w:val="both"/>
            </w:pPr>
            <w:r>
              <w:rPr>
                <w:color w:val="000000"/>
                <w:sz w:val="18"/>
                <w:szCs w:val="18"/>
              </w:rPr>
              <w:t>исторические ландшафтные комплексы (историческое озеленение, гидрографические объекты, променады и пр.)</w:t>
            </w:r>
          </w:p>
          <w:p>
            <w:pPr>
              <w:pStyle w:val="style0"/>
              <w:numPr>
                <w:ilvl w:val="0"/>
                <w:numId w:val="5"/>
              </w:numPr>
              <w:tabs>
                <w:tab w:leader="none" w:pos="458" w:val="left"/>
                <w:tab w:leader="none" w:pos="751" w:val="left"/>
                <w:tab w:leader="none" w:pos="794" w:val="left"/>
                <w:tab w:leader="none" w:pos="837" w:val="left"/>
                <w:tab w:leader="none" w:pos="880" w:val="left"/>
              </w:tabs>
              <w:spacing w:after="0" w:before="60"/>
              <w:ind w:hanging="27" w:left="43" w:right="0"/>
              <w:jc w:val="both"/>
            </w:pPr>
            <w:r>
              <w:rPr>
                <w:color w:val="000000"/>
                <w:sz w:val="18"/>
                <w:szCs w:val="18"/>
              </w:rPr>
              <w:t>исторические гидротехнические сооружения</w:t>
            </w:r>
          </w:p>
          <w:p>
            <w:pPr>
              <w:pStyle w:val="style0"/>
              <w:numPr>
                <w:ilvl w:val="0"/>
                <w:numId w:val="5"/>
              </w:numPr>
              <w:tabs>
                <w:tab w:leader="none" w:pos="458" w:val="left"/>
                <w:tab w:leader="none" w:pos="751" w:val="left"/>
                <w:tab w:leader="none" w:pos="794" w:val="left"/>
                <w:tab w:leader="none" w:pos="837" w:val="left"/>
                <w:tab w:leader="none" w:pos="880" w:val="left"/>
              </w:tabs>
              <w:spacing w:after="0" w:before="60"/>
              <w:ind w:hanging="27" w:left="43" w:right="0"/>
              <w:jc w:val="both"/>
            </w:pPr>
            <w:r>
              <w:rPr>
                <w:color w:val="000000"/>
                <w:sz w:val="18"/>
                <w:szCs w:val="18"/>
              </w:rPr>
              <w:t>исторические элементы инженерной инфраструктуры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  <w:ind w:hanging="0" w:left="89" w:right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Общие регламенты для зоны </w:t>
            </w:r>
            <w:r>
              <w:rPr>
                <w:b/>
                <w:bCs/>
                <w:color w:val="000000"/>
                <w:sz w:val="18"/>
                <w:szCs w:val="18"/>
              </w:rPr>
              <w:t>РЗ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60"/>
              <w:ind w:hanging="0" w:left="89" w:right="0"/>
              <w:jc w:val="both"/>
            </w:pPr>
            <w:r>
              <w:rPr>
                <w:color w:val="000000"/>
                <w:sz w:val="18"/>
                <w:szCs w:val="18"/>
              </w:rPr>
              <w:t>проектирование и проведение землеустроительных, земляных, строительных, мелиоративных, хозяйственных и иных работ по согласованию с органами охраны объектов культурного наследия различных уровней, в зависимости от категории объекта культурного наследия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60"/>
              <w:ind w:hanging="0" w:left="89" w:right="0"/>
              <w:jc w:val="both"/>
            </w:pPr>
            <w:r>
              <w:rPr>
                <w:color w:val="000000"/>
                <w:sz w:val="18"/>
                <w:szCs w:val="18"/>
              </w:rPr>
              <w:t>новое строительство с учетом общего исторически сложившего средового типа застройки, его характеристик и параметров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60"/>
              <w:ind w:hanging="0" w:left="89" w:right="0"/>
              <w:jc w:val="both"/>
            </w:pPr>
            <w:r>
              <w:rPr>
                <w:color w:val="000000"/>
                <w:sz w:val="18"/>
                <w:szCs w:val="18"/>
              </w:rPr>
              <w:t>реконструкция зданий и сооружений с учетом исторического характера и средовых характеристик отдельных участков зоны и восприятия исторических доминант и других объектов наследия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60"/>
              <w:ind w:hanging="0" w:left="89" w:right="0"/>
              <w:jc w:val="both"/>
            </w:pPr>
            <w:r>
              <w:rPr>
                <w:color w:val="000000"/>
                <w:sz w:val="18"/>
                <w:szCs w:val="18"/>
              </w:rPr>
              <w:t>строительные работы по благоустройству территории, в том числе,  установка временных сезонных сооружений, павильонов, малых архитектурных форм, наружной рекламы, не нарушающих историческую среду зоны;</w:t>
            </w:r>
          </w:p>
          <w:p>
            <w:pPr>
              <w:pStyle w:val="style0"/>
              <w:numPr>
                <w:ilvl w:val="0"/>
                <w:numId w:val="5"/>
              </w:numPr>
              <w:tabs>
                <w:tab w:leader="none" w:pos="588" w:val="left"/>
                <w:tab w:leader="none" w:pos="688" w:val="left"/>
                <w:tab w:leader="none" w:pos="797" w:val="left"/>
                <w:tab w:leader="none" w:pos="886" w:val="left"/>
                <w:tab w:leader="none" w:pos="975" w:val="left"/>
                <w:tab w:leader="none" w:pos="1064" w:val="left"/>
              </w:tabs>
              <w:spacing w:after="0" w:before="60"/>
              <w:ind w:hanging="0" w:left="89" w:right="0"/>
              <w:jc w:val="both"/>
            </w:pPr>
            <w:r>
              <w:rPr>
                <w:color w:val="000000"/>
                <w:sz w:val="18"/>
                <w:szCs w:val="18"/>
              </w:rPr>
              <w:t>прокладка и ремонт инженерных и транспортных коммуникаций без ущерба для исторической градостроительной среды;</w:t>
            </w:r>
          </w:p>
          <w:p>
            <w:pPr>
              <w:pStyle w:val="style0"/>
              <w:numPr>
                <w:ilvl w:val="0"/>
                <w:numId w:val="5"/>
              </w:numPr>
              <w:tabs>
                <w:tab w:leader="none" w:pos="588" w:val="left"/>
                <w:tab w:leader="none" w:pos="688" w:val="left"/>
                <w:tab w:leader="none" w:pos="797" w:val="left"/>
                <w:tab w:leader="none" w:pos="886" w:val="left"/>
                <w:tab w:leader="none" w:pos="975" w:val="left"/>
                <w:tab w:leader="none" w:pos="1064" w:val="left"/>
              </w:tabs>
              <w:spacing w:after="0" w:before="60"/>
              <w:ind w:hanging="0" w:left="89" w:right="0"/>
              <w:jc w:val="both"/>
            </w:pPr>
            <w:r>
              <w:rPr>
                <w:color w:val="000000"/>
                <w:sz w:val="18"/>
                <w:szCs w:val="18"/>
              </w:rPr>
              <w:t>общее благоустройство и озеленение зоны с учетом сохранения благоприятного визуального восприятия памятников</w:t>
            </w:r>
          </w:p>
          <w:p>
            <w:pPr>
              <w:pStyle w:val="style0"/>
              <w:numPr>
                <w:ilvl w:val="0"/>
                <w:numId w:val="5"/>
              </w:numPr>
              <w:tabs>
                <w:tab w:leader="none" w:pos="588" w:val="left"/>
                <w:tab w:leader="none" w:pos="688" w:val="left"/>
                <w:tab w:leader="none" w:pos="797" w:val="left"/>
                <w:tab w:leader="none" w:pos="886" w:val="left"/>
                <w:tab w:leader="none" w:pos="975" w:val="left"/>
                <w:tab w:leader="none" w:pos="1064" w:val="left"/>
              </w:tabs>
              <w:spacing w:after="0" w:before="60"/>
              <w:ind w:hanging="0" w:left="89" w:right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вынос хозяйственных построек, нарушающих подходы к памятникам и их визуальное восприятие;  </w:t>
            </w:r>
          </w:p>
          <w:p>
            <w:pPr>
              <w:pStyle w:val="style0"/>
              <w:numPr>
                <w:ilvl w:val="0"/>
                <w:numId w:val="5"/>
              </w:numPr>
              <w:tabs>
                <w:tab w:leader="none" w:pos="588" w:val="left"/>
                <w:tab w:leader="none" w:pos="688" w:val="left"/>
                <w:tab w:leader="none" w:pos="797" w:val="left"/>
                <w:tab w:leader="none" w:pos="886" w:val="left"/>
                <w:tab w:leader="none" w:pos="975" w:val="left"/>
                <w:tab w:leader="none" w:pos="1064" w:val="left"/>
              </w:tabs>
              <w:spacing w:after="0" w:before="60"/>
              <w:ind w:hanging="0" w:left="89" w:right="0"/>
              <w:jc w:val="both"/>
            </w:pPr>
            <w:r>
              <w:rPr>
                <w:color w:val="000000"/>
                <w:sz w:val="18"/>
                <w:szCs w:val="18"/>
              </w:rPr>
              <w:t>установка памятных знаков, связанных с историей зоны</w:t>
            </w:r>
          </w:p>
        </w:tc>
        <w:tc>
          <w:tcPr>
            <w:tcW w:type="dxa" w:w="6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spacing w:after="0" w:before="60"/>
              <w:jc w:val="both"/>
            </w:pPr>
            <w:r>
              <w:rPr>
                <w:color w:val="000000"/>
                <w:sz w:val="18"/>
                <w:szCs w:val="18"/>
              </w:rPr>
              <w:t>нарушение благоприятных условий визуального восприятия объектов наследия, их комплексов и ценного природного ландшафта;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60"/>
              <w:ind w:hanging="0" w:left="100" w:right="0"/>
              <w:jc w:val="both"/>
            </w:pPr>
            <w:r>
              <w:rPr>
                <w:color w:val="000000"/>
                <w:sz w:val="18"/>
                <w:szCs w:val="18"/>
              </w:rPr>
              <w:t>строительство на территории зоны производственных и складских объектов,  в т.ч. для производства и складирования взрывчатых и огнеопасных материалов;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60"/>
              <w:ind w:hanging="0" w:left="100" w:right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строительство и размещение производственных и складских объектов, создающих грузовые потоки, 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60"/>
              <w:ind w:hanging="0" w:left="100" w:right="0"/>
              <w:jc w:val="both"/>
            </w:pPr>
            <w:r>
              <w:rPr>
                <w:color w:val="000000"/>
                <w:sz w:val="18"/>
                <w:szCs w:val="18"/>
              </w:rPr>
              <w:t>строительные и ремонтные работы, опасные для физической сохранности памятников;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60"/>
              <w:ind w:hanging="0" w:left="100" w:right="0"/>
              <w:jc w:val="both"/>
            </w:pPr>
            <w:r>
              <w:rPr>
                <w:color w:val="000000"/>
                <w:sz w:val="18"/>
                <w:szCs w:val="18"/>
              </w:rPr>
              <w:t>вырубка ландшафтообразующей и средообразующей растительности.</w:t>
            </w:r>
          </w:p>
        </w:tc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spacing w:after="0" w:before="60"/>
              <w:ind w:hanging="0" w:left="100" w:right="97"/>
              <w:jc w:val="both"/>
            </w:pPr>
            <w:r>
              <w:rPr>
                <w:color w:val="000000"/>
                <w:sz w:val="18"/>
                <w:szCs w:val="18"/>
              </w:rPr>
              <w:t>закрепление границ зоны в кадастровом плане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60"/>
              <w:ind w:hanging="0" w:left="100" w:right="97"/>
              <w:jc w:val="both"/>
            </w:pPr>
            <w:r>
              <w:rPr>
                <w:color w:val="000000"/>
                <w:sz w:val="18"/>
                <w:szCs w:val="18"/>
              </w:rPr>
              <w:t xml:space="preserve">разработка проектов регенерации исторической среды, планировки, застройки и благоустройства зон регулирования  формирование современного решения центра поселения на основе сохранения и воссоздания градоформирующих элементов  исторической среды в общей архитектурно-пространственной композиции 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60"/>
              <w:ind w:hanging="0" w:left="100" w:right="97"/>
              <w:jc w:val="both"/>
            </w:pPr>
            <w:r>
              <w:rPr>
                <w:color w:val="000000"/>
                <w:sz w:val="18"/>
                <w:szCs w:val="18"/>
              </w:rPr>
              <w:t>разработка архитектурно-композиционных решений в направлении развития характерных стилевых особенностей застройки исторических территорий поселения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60"/>
              <w:ind w:hanging="0" w:left="100" w:right="97"/>
              <w:jc w:val="both"/>
            </w:pPr>
            <w:r>
              <w:rPr>
                <w:color w:val="000000"/>
                <w:sz w:val="18"/>
                <w:szCs w:val="18"/>
              </w:rPr>
              <w:t>общее благоустройство территории, улучшение транспортного обслуживания, ремонт и реконструкция инженерных систем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60"/>
              <w:ind w:hanging="0" w:left="100" w:right="97"/>
              <w:jc w:val="both"/>
            </w:pPr>
            <w:r>
              <w:rPr>
                <w:color w:val="000000"/>
                <w:sz w:val="18"/>
                <w:szCs w:val="18"/>
              </w:rPr>
              <w:t>организация автостоянок по специальному разрешению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60"/>
              <w:ind w:hanging="0" w:left="100" w:right="97"/>
              <w:jc w:val="both"/>
            </w:pPr>
            <w:r>
              <w:rPr>
                <w:color w:val="000000"/>
                <w:sz w:val="18"/>
                <w:szCs w:val="18"/>
              </w:rPr>
              <w:t xml:space="preserve">ландшафтный дизайн зон регулирования -  формирование архитектурно-ландшафтных композиций  склонов, набережных, скверов, бульваров 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60"/>
              <w:ind w:hanging="0" w:left="100" w:right="97"/>
              <w:jc w:val="both"/>
            </w:pPr>
            <w:r>
              <w:rPr>
                <w:color w:val="000000"/>
                <w:sz w:val="18"/>
                <w:szCs w:val="18"/>
              </w:rPr>
              <w:t>нейтрализация или устранение дисгармонирующих объектов, нарушающих историческую архитектурную среду и визуальное восприятие объектов культурного наследия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60"/>
              <w:ind w:hanging="0" w:left="100" w:right="97"/>
              <w:jc w:val="both"/>
            </w:pPr>
            <w:r>
              <w:rPr>
                <w:color w:val="000000"/>
                <w:sz w:val="18"/>
                <w:szCs w:val="18"/>
              </w:rPr>
              <w:t>реконструкция и перепрофилирование территорий и зданий, занятых  производственными  объектами на обслуживающие, деловые и жилые функции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60"/>
              <w:ind w:hanging="0" w:left="100" w:right="97"/>
              <w:jc w:val="both"/>
            </w:pPr>
            <w:r>
              <w:rPr>
                <w:color w:val="000000"/>
                <w:sz w:val="18"/>
                <w:szCs w:val="18"/>
              </w:rPr>
              <w:t>замена выведенных из зоны предприятий, мастерских, складов и других объектов зданиями и сооружениями, восстанавливающими характер исторической среды или зелеными насаждениями, не мешающими восприятию памятников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before="60"/>
              <w:ind w:hanging="0" w:left="100" w:right="97"/>
              <w:jc w:val="both"/>
            </w:pPr>
            <w:r>
              <w:rPr>
                <w:color w:val="000000"/>
                <w:sz w:val="18"/>
                <w:szCs w:val="18"/>
              </w:rPr>
              <w:t>проведение специальной историко-культурной экспертизы по определению, уточнению, изучению средового типа исторической застройки с предложениями по сохранению и регенерации исторической среды</w:t>
            </w:r>
          </w:p>
          <w:p>
            <w:pPr>
              <w:pStyle w:val="style0"/>
              <w:spacing w:after="0" w:before="60"/>
              <w:ind w:hanging="0" w:left="100" w:right="97"/>
              <w:jc w:val="both"/>
            </w:pPr>
            <w:r>
              <w:rPr/>
            </w:r>
          </w:p>
        </w:tc>
      </w:tr>
    </w:tbl>
    <w:p>
      <w:pPr>
        <w:pStyle w:val="style0"/>
        <w:shd w:fill="FFFFFF" w:val="clear"/>
        <w:ind w:hanging="0" w:left="180" w:right="-470"/>
        <w:jc w:val="center"/>
      </w:pPr>
      <w:r>
        <w:rPr/>
      </w:r>
    </w:p>
    <w:p>
      <w:pPr>
        <w:pStyle w:val="style0"/>
        <w:ind w:hanging="0" w:left="0" w:right="-1"/>
        <w:jc w:val="both"/>
      </w:pPr>
      <w:r>
        <w:rPr>
          <w:b/>
          <w:bCs/>
          <w:color w:val="000000"/>
          <w:sz w:val="28"/>
          <w:szCs w:val="28"/>
        </w:rPr>
        <w:t>Зона охраняемого ландшафта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580"/>
        <w:gridCol w:w="581"/>
        <w:gridCol w:w="581"/>
      </w:tblGrid>
      <w:tr>
        <w:trPr>
          <w:trHeight w:hRule="atLeast" w:val="668"/>
          <w:cantSplit w:val="false"/>
        </w:trPr>
        <w:tc>
          <w:tcPr>
            <w:tcW w:type="dxa" w:w="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Индекс зоны на плане, границы зоны Название</w:t>
            </w:r>
          </w:p>
        </w:tc>
        <w:tc>
          <w:tcPr>
            <w:tcW w:type="dxa" w:w="58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Предметы охраны</w:t>
            </w:r>
          </w:p>
          <w:p>
            <w:pPr>
              <w:pStyle w:val="style0"/>
              <w:spacing w:after="0" w:before="6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(подлежат сохранению)</w:t>
            </w:r>
          </w:p>
        </w:tc>
        <w:tc>
          <w:tcPr>
            <w:tcW w:type="dxa" w:w="58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Общий режим градостроительной деятельности</w:t>
            </w:r>
            <w:r>
              <w:rPr>
                <w:color w:val="000000"/>
                <w:sz w:val="18"/>
                <w:szCs w:val="18"/>
              </w:rPr>
              <w:t xml:space="preserve"> –  устранение и нейтрализация искажений исторического облика ландшафта</w:t>
            </w:r>
          </w:p>
        </w:tc>
      </w:tr>
      <w:tr>
        <w:trPr>
          <w:trHeight w:hRule="atLeast" w:val="668"/>
          <w:cantSplit w:val="false"/>
        </w:trPr>
        <w:tc>
          <w:tcPr>
            <w:tcW w:type="dxa" w:w="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  <w:jc w:val="both"/>
            </w:pPr>
            <w:r>
              <w:rPr/>
            </w:r>
          </w:p>
        </w:tc>
        <w:tc>
          <w:tcPr>
            <w:tcW w:type="dxa" w:w="5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  <w:jc w:val="both"/>
            </w:pPr>
            <w:r>
              <w:rPr/>
            </w:r>
          </w:p>
        </w:tc>
        <w:tc>
          <w:tcPr>
            <w:tcW w:type="dxa" w:w="58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7"/>
              <w:widowControl w:val="false"/>
              <w:spacing w:after="0" w:before="6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Разрешается</w:t>
            </w:r>
          </w:p>
        </w:tc>
        <w:tc>
          <w:tcPr>
            <w:tcW w:type="dxa" w:w="58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Запрещается</w:t>
            </w:r>
          </w:p>
        </w:tc>
        <w:tc>
          <w:tcPr>
            <w:tcW w:type="dxa" w:w="5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Особые условия и мероприятия, необходимые для сохранности зоны:</w:t>
            </w:r>
          </w:p>
        </w:tc>
      </w:tr>
      <w:tr>
        <w:trPr>
          <w:cantSplit w:val="false"/>
        </w:trPr>
        <w:tc>
          <w:tcPr>
            <w:tcW w:type="dxa" w:w="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color w:val="000000"/>
                <w:sz w:val="18"/>
                <w:szCs w:val="18"/>
              </w:rPr>
              <w:t>ОЛ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spacing w:after="0" w:before="60"/>
              <w:jc w:val="both"/>
            </w:pPr>
            <w:r>
              <w:rPr>
                <w:color w:val="000000"/>
                <w:sz w:val="18"/>
                <w:szCs w:val="18"/>
              </w:rPr>
              <w:t>Зона охраняемого ландшаф-та</w:t>
            </w:r>
          </w:p>
        </w:tc>
        <w:tc>
          <w:tcPr>
            <w:tcW w:type="dxa" w:w="58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</w:pPr>
            <w:r>
              <w:rPr>
                <w:color w:val="000000"/>
                <w:sz w:val="18"/>
                <w:szCs w:val="18"/>
              </w:rPr>
              <w:t xml:space="preserve">- красные линии улиц; 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8"/>
                <w:szCs w:val="18"/>
              </w:rPr>
              <w:t>-визуальное восприятие объектов наследия (памятников, их комплексов, ценных средовых сооружений, ценных элементов ландшафта)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8"/>
                <w:szCs w:val="18"/>
              </w:rPr>
              <w:t xml:space="preserve">- исторические границы участков или границы кадастровых участков 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8"/>
                <w:szCs w:val="18"/>
              </w:rPr>
              <w:t xml:space="preserve">- исторические функции, если они морально не устарели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58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60"/>
              <w:ind w:hanging="0" w:left="89" w:right="0"/>
            </w:pPr>
            <w:r>
              <w:rPr>
                <w:bCs/>
                <w:color w:val="000000"/>
                <w:sz w:val="18"/>
                <w:szCs w:val="18"/>
              </w:rPr>
              <w:t xml:space="preserve">Общие регламенты для зоны </w:t>
            </w:r>
            <w:r>
              <w:rPr>
                <w:b/>
                <w:bCs/>
                <w:color w:val="000000"/>
                <w:sz w:val="18"/>
                <w:szCs w:val="18"/>
              </w:rPr>
              <w:t>ОЛ:</w:t>
            </w:r>
          </w:p>
          <w:p>
            <w:pPr>
              <w:pStyle w:val="style0"/>
              <w:spacing w:after="0" w:before="60"/>
            </w:pPr>
            <w:r>
              <w:rPr>
                <w:bCs/>
                <w:color w:val="000000"/>
                <w:sz w:val="18"/>
                <w:szCs w:val="18"/>
              </w:rPr>
              <w:t>-проектирование и проведение землеустроительных и иных работ по согласованию с органами охраны объектов культурного наследия</w:t>
            </w:r>
            <w:r>
              <w:rPr>
                <w:color w:val="000000"/>
                <w:sz w:val="18"/>
                <w:szCs w:val="18"/>
              </w:rPr>
              <w:t xml:space="preserve"> в т. ч. таких как: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 работы, связанные с сохранением и восстановлением исторической планировки территории, зданий, сооружений, формирующих историческую среду и окружение памятников 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8"/>
                <w:szCs w:val="18"/>
              </w:rPr>
              <w:t>- озеленение и благоустройство территории - устройство дорожек, пешеходных площадок,  наружного освещения, установка стендов и витрин, относящихся к памятнику; обеспечение других форм благоустройства, не нарушающих памятник, исторически ценную градостроительную среду и природный ландшафт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8"/>
                <w:szCs w:val="18"/>
              </w:rPr>
              <w:t>- строительные и реконструктивные работы по инженерному оборудованию территории, не наносящие ущерба памятнику</w:t>
            </w:r>
          </w:p>
          <w:p>
            <w:pPr>
              <w:pStyle w:val="style0"/>
              <w:spacing w:after="0" w:before="60"/>
            </w:pPr>
            <w:r>
              <w:rPr>
                <w:color w:val="000000"/>
                <w:sz w:val="18"/>
                <w:szCs w:val="18"/>
              </w:rPr>
              <w:t>- восстановление исторического характера озеленения.</w:t>
            </w:r>
          </w:p>
        </w:tc>
        <w:tc>
          <w:tcPr>
            <w:tcW w:type="dxa" w:w="58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bCs/>
                <w:color w:val="000000"/>
                <w:sz w:val="18"/>
                <w:szCs w:val="18"/>
              </w:rPr>
              <w:t>- нарушение предметов охраны при любых видах деятельности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8"/>
                <w:szCs w:val="18"/>
              </w:rPr>
              <w:t>- нарушение благоприятных условий визуального восприятия объектов наследия, их комплексов и ценного природного ландшафта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  <w:tab w:leader="none" w:pos="884" w:val="left"/>
                <w:tab w:leader="none" w:pos="1734" w:val="left"/>
              </w:tabs>
              <w:spacing w:after="0" w:before="60"/>
            </w:pPr>
            <w:r>
              <w:rPr>
                <w:color w:val="000000"/>
                <w:sz w:val="18"/>
                <w:szCs w:val="18"/>
              </w:rPr>
              <w:t>- строительство за исключением применения специальных  мер,  направленных  на   сохранение и регене-рацию  историко-градостроительной  или  природной   среды   объекта культурного наследия;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8"/>
                <w:szCs w:val="18"/>
              </w:rPr>
              <w:t xml:space="preserve">- установка временных объектов об-служивания: павильонов, малых архитектурных форм, наружной рекламы, нарушающих историческую среду памятников; 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8"/>
                <w:szCs w:val="18"/>
              </w:rPr>
              <w:t>- вырубка ландшафтообразующей и средообразующей растительности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/>
            </w:r>
          </w:p>
        </w:tc>
        <w:tc>
          <w:tcPr>
            <w:tcW w:type="dxa" w:w="5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8"/>
                <w:szCs w:val="18"/>
              </w:rPr>
              <w:t>- научно-исследовательские, проектно-изыскательские, ремонтно-строительные и реставрационные работы, дорожные и другие виды землеустрительных работ, благоустройство территории;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8"/>
                <w:szCs w:val="18"/>
              </w:rPr>
              <w:t>- установление реставрационного режима эксплуатации и ремонта памятников;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8"/>
                <w:szCs w:val="18"/>
              </w:rPr>
              <w:t>- закрепление границ охранной зоны в кадастровом плане;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8"/>
                <w:szCs w:val="18"/>
              </w:rPr>
              <w:t>- нейтрализация или вывод с территории охранной зоны хозяйственных построек и объектов, дисгармонирующих с памятником и  нарушающих историческую среду памятников;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8"/>
                <w:szCs w:val="18"/>
              </w:rPr>
              <w:t xml:space="preserve">- реконструкция деградировавших озелененных пространств охранной зоны; 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8"/>
                <w:szCs w:val="18"/>
              </w:rPr>
              <w:t>- соблюдение высотных соотношений, плотности посадок зеленых насаждений, обеспечивающих максимальное раскрытие и восприятие памятника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>
                <w:color w:val="000000"/>
                <w:sz w:val="18"/>
                <w:szCs w:val="18"/>
              </w:rPr>
              <w:t>- проектирование и проведение всех разрешенных видов работ только на конкурсной основе.</w:t>
            </w:r>
          </w:p>
          <w:p>
            <w:pPr>
              <w:pStyle w:val="style0"/>
              <w:tabs>
                <w:tab w:leader="none" w:pos="143" w:val="left"/>
                <w:tab w:leader="none" w:pos="708" w:val="left"/>
              </w:tabs>
              <w:spacing w:after="0" w:before="60"/>
            </w:pPr>
            <w:r>
              <w:rPr/>
            </w:r>
          </w:p>
        </w:tc>
      </w:tr>
    </w:tbl>
    <w:p>
      <w:pPr>
        <w:pStyle w:val="style0"/>
        <w:ind w:hanging="0" w:left="567" w:right="-144"/>
        <w:jc w:val="both"/>
      </w:pPr>
      <w:r>
        <w:rPr/>
      </w:r>
    </w:p>
    <w:p>
      <w:pPr>
        <w:pStyle w:val="style3"/>
        <w:numPr>
          <w:ilvl w:val="2"/>
          <w:numId w:val="3"/>
        </w:numPr>
        <w:tabs>
          <w:tab w:leader="none" w:pos="1211" w:val="left"/>
          <w:tab w:leader="none" w:pos="1571" w:val="left"/>
          <w:tab w:leader="none" w:pos="1931" w:val="left"/>
          <w:tab w:leader="none" w:pos="2160" w:val="left"/>
          <w:tab w:leader="none" w:pos="2291" w:val="left"/>
        </w:tabs>
        <w:spacing w:line="100" w:lineRule="atLeast"/>
        <w:ind w:hanging="0" w:left="360" w:right="-159"/>
      </w:pPr>
      <w:r>
        <w:rPr/>
      </w:r>
    </w:p>
    <w:p>
      <w:pPr>
        <w:pStyle w:val="style3"/>
        <w:numPr>
          <w:ilvl w:val="2"/>
          <w:numId w:val="3"/>
        </w:numPr>
        <w:tabs>
          <w:tab w:leader="none" w:pos="0" w:val="left"/>
          <w:tab w:leader="none" w:pos="851" w:val="left"/>
        </w:tabs>
        <w:spacing w:line="100" w:lineRule="atLeast"/>
        <w:ind w:hanging="0" w:left="0" w:right="-159"/>
      </w:pPr>
      <w:r>
        <w:rPr>
          <w:color w:val="000000"/>
          <w:szCs w:val="28"/>
        </w:rPr>
        <w:t xml:space="preserve">Статья 53. Описание ограничений, установленных  по экологическим условиям и нормативному режиму хозяйственной деятельности </w:t>
      </w:r>
    </w:p>
    <w:p>
      <w:pPr>
        <w:pStyle w:val="style0"/>
        <w:shd w:fill="FFFFFF" w:val="clear"/>
        <w:tabs>
          <w:tab w:leader="none" w:pos="0" w:val="left"/>
          <w:tab w:leader="none" w:pos="708" w:val="left"/>
          <w:tab w:leader="none" w:pos="851" w:val="left"/>
        </w:tabs>
        <w:ind w:firstLine="709" w:left="0" w:right="-159"/>
        <w:jc w:val="both"/>
      </w:pPr>
      <w:r>
        <w:rPr/>
      </w:r>
    </w:p>
    <w:p>
      <w:pPr>
        <w:pStyle w:val="style228"/>
        <w:widowControl/>
        <w:tabs>
          <w:tab w:leader="none" w:pos="0" w:val="left"/>
          <w:tab w:leader="none" w:pos="708" w:val="left"/>
        </w:tabs>
        <w:ind w:firstLine="567" w:left="0" w:right="-159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1. Использование земельных участков и иных объектов недвижимости, расположенных в пределах зон, обозначенных на Карте статьи 50 настоящих Правил, определяется:</w:t>
      </w:r>
    </w:p>
    <w:p>
      <w:pPr>
        <w:pStyle w:val="style228"/>
        <w:widowControl/>
        <w:numPr>
          <w:ilvl w:val="0"/>
          <w:numId w:val="45"/>
        </w:numPr>
        <w:tabs>
          <w:tab w:leader="none" w:pos="0" w:val="left"/>
          <w:tab w:leader="none" w:pos="708" w:val="left"/>
          <w:tab w:leader="none" w:pos="851" w:val="left"/>
        </w:tabs>
        <w:ind w:firstLine="720" w:left="0" w:right="-159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градостроительными регламентами, определенными статьей 51 применительно к соответствующим территориальным зонам, обозначенным на карте статьи 48 настоящих Правил, с учетом ограничений, определенных настоящей статьей;</w:t>
      </w:r>
    </w:p>
    <w:p>
      <w:pPr>
        <w:pStyle w:val="style228"/>
        <w:widowControl/>
        <w:numPr>
          <w:ilvl w:val="0"/>
          <w:numId w:val="45"/>
        </w:numPr>
        <w:tabs>
          <w:tab w:leader="none" w:pos="0" w:val="left"/>
          <w:tab w:leader="none" w:pos="708" w:val="left"/>
          <w:tab w:leader="none" w:pos="851" w:val="left"/>
        </w:tabs>
        <w:ind w:firstLine="720" w:left="0" w:right="-159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 по экологическим условиям и нормативному режиму хозяйственной деятельности.</w:t>
      </w:r>
    </w:p>
    <w:p>
      <w:pPr>
        <w:pStyle w:val="style228"/>
        <w:widowControl/>
        <w:tabs>
          <w:tab w:leader="none" w:pos="0" w:val="left"/>
          <w:tab w:leader="none" w:pos="708" w:val="left"/>
        </w:tabs>
        <w:ind w:firstLine="567" w:left="0" w:right="-159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2. Земельные участки и иные объекты недвижимости, которые расположены в пределах зон, обозначенных на карте статьи 50 настоящих Правил, чьи характеристики не соответствуют ограничениям, установленным законами, иными нормативными правовыми актами применительно к зонам ограничений по экологическим условиям и нормативному режиму хозяйственной деятельности., являются объектами недвижимости, несоответствующими настоящим Правилам.</w:t>
      </w:r>
    </w:p>
    <w:p>
      <w:pPr>
        <w:pStyle w:val="style228"/>
        <w:widowControl/>
        <w:tabs>
          <w:tab w:leader="none" w:pos="0" w:val="left"/>
          <w:tab w:leader="none" w:pos="708" w:val="left"/>
        </w:tabs>
        <w:ind w:firstLine="567" w:left="0" w:right="-159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Дальнейшее использование и строительные изменения указанных объектов недвижимости определяются статьей 7 настоящих Правил.</w:t>
      </w:r>
    </w:p>
    <w:p>
      <w:pPr>
        <w:pStyle w:val="style228"/>
        <w:widowControl/>
        <w:tabs>
          <w:tab w:leader="none" w:pos="0" w:val="left"/>
          <w:tab w:leader="none" w:pos="708" w:val="left"/>
        </w:tabs>
        <w:ind w:firstLine="567" w:left="0" w:right="-159"/>
        <w:jc w:val="both"/>
      </w:pPr>
      <w:r>
        <w:rPr/>
      </w:r>
    </w:p>
    <w:p>
      <w:pPr>
        <w:pStyle w:val="style228"/>
        <w:widowControl/>
        <w:tabs>
          <w:tab w:leader="none" w:pos="0" w:val="left"/>
          <w:tab w:leader="none" w:pos="708" w:val="left"/>
        </w:tabs>
        <w:ind w:firstLine="567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3. Ограничения использования земельных участков и иных объектов недвижимости, расположенных в зонах с особыми, установлены следующими нормативными правовыми актами:</w:t>
      </w:r>
    </w:p>
    <w:p>
      <w:pPr>
        <w:pStyle w:val="style0"/>
        <w:widowControl/>
        <w:numPr>
          <w:ilvl w:val="0"/>
          <w:numId w:val="46"/>
        </w:numPr>
        <w:tabs>
          <w:tab w:leader="none" w:pos="0" w:val="left"/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Водный кодекс Российской Федерации от 3 июня 2006 года № 74-ФЗ.</w:t>
      </w:r>
    </w:p>
    <w:p>
      <w:pPr>
        <w:pStyle w:val="style0"/>
        <w:widowControl/>
        <w:numPr>
          <w:ilvl w:val="0"/>
          <w:numId w:val="46"/>
        </w:numPr>
        <w:tabs>
          <w:tab w:leader="none" w:pos="0" w:val="left"/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Земельный кодекс Российской Федерации от 25 октября 2001 года.</w:t>
      </w:r>
    </w:p>
    <w:p>
      <w:pPr>
        <w:pStyle w:val="style206"/>
        <w:numPr>
          <w:ilvl w:val="0"/>
          <w:numId w:val="46"/>
        </w:numPr>
        <w:tabs>
          <w:tab w:leader="none" w:pos="0" w:val="left"/>
          <w:tab w:leader="none" w:pos="708" w:val="left"/>
          <w:tab w:leader="none" w:pos="851" w:val="left"/>
        </w:tabs>
        <w:ind w:hanging="0" w:left="0" w:right="0"/>
        <w:jc w:val="both"/>
      </w:pPr>
      <w:r>
        <w:rPr>
          <w:rFonts w:ascii="Times New Roman" w:cs="Times New Roman" w:hAnsi="Times New Roman"/>
          <w:b w:val="false"/>
          <w:bCs w:val="false"/>
          <w:color w:val="000000"/>
        </w:rPr>
        <w:t>Федеральный закон от 10января 2002 года № 7-ФЗ «Об охране окружающей среды».</w:t>
      </w:r>
    </w:p>
    <w:p>
      <w:pPr>
        <w:pStyle w:val="style0"/>
        <w:widowControl/>
        <w:numPr>
          <w:ilvl w:val="0"/>
          <w:numId w:val="46"/>
        </w:numPr>
        <w:tabs>
          <w:tab w:leader="none" w:pos="0" w:val="left"/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Федеральный закон от 30 марта 1999 года № 52-ФЗ «О санитарно-эпидемиологическом благополучии населения».</w:t>
      </w:r>
    </w:p>
    <w:p>
      <w:pPr>
        <w:pStyle w:val="style0"/>
        <w:widowControl/>
        <w:numPr>
          <w:ilvl w:val="0"/>
          <w:numId w:val="46"/>
        </w:numPr>
        <w:tabs>
          <w:tab w:leader="none" w:pos="0" w:val="left"/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Федеральный закон от 4 мая 1999 года № 96-ФЗ «Об охране атмосферного воздуха».</w:t>
      </w:r>
    </w:p>
    <w:p>
      <w:pPr>
        <w:pStyle w:val="style206"/>
        <w:numPr>
          <w:ilvl w:val="0"/>
          <w:numId w:val="46"/>
        </w:numPr>
        <w:tabs>
          <w:tab w:leader="none" w:pos="0" w:val="left"/>
          <w:tab w:leader="none" w:pos="708" w:val="left"/>
          <w:tab w:leader="none" w:pos="851" w:val="left"/>
        </w:tabs>
        <w:ind w:hanging="0" w:left="0" w:right="0"/>
        <w:jc w:val="both"/>
      </w:pPr>
      <w:r>
        <w:rPr>
          <w:rFonts w:ascii="Times New Roman" w:cs="Times New Roman" w:hAnsi="Times New Roman"/>
          <w:b w:val="false"/>
          <w:bCs w:val="false"/>
          <w:color w:val="000000"/>
        </w:rPr>
        <w:t xml:space="preserve">Постановление Главного государственного санитарного врача Российской Федерации от 10 апреля 2003 года № 38 «О введении в действие СанПиН 2.2.1/2.1.1.1200-03 «Санитарно-защитные зоны и санитарная классификация предприятий, сооружений и иных объектов». </w:t>
      </w:r>
    </w:p>
    <w:p>
      <w:pPr>
        <w:pStyle w:val="style206"/>
        <w:numPr>
          <w:ilvl w:val="0"/>
          <w:numId w:val="46"/>
        </w:numPr>
        <w:tabs>
          <w:tab w:leader="none" w:pos="0" w:val="left"/>
          <w:tab w:leader="none" w:pos="708" w:val="left"/>
          <w:tab w:leader="none" w:pos="851" w:val="left"/>
        </w:tabs>
        <w:ind w:hanging="0" w:left="0" w:right="0"/>
        <w:jc w:val="both"/>
      </w:pPr>
      <w:r>
        <w:rPr>
          <w:rFonts w:ascii="Times New Roman" w:cs="Times New Roman" w:hAnsi="Times New Roman"/>
          <w:b w:val="false"/>
          <w:bCs w:val="false"/>
          <w:color w:val="000000"/>
        </w:rPr>
        <w:t>СанПинН 2.1.5.980-00 «Гигиенические требования к охране поверхностных вод».</w:t>
      </w:r>
    </w:p>
    <w:p>
      <w:pPr>
        <w:pStyle w:val="style206"/>
        <w:numPr>
          <w:ilvl w:val="0"/>
          <w:numId w:val="46"/>
        </w:numPr>
        <w:tabs>
          <w:tab w:leader="none" w:pos="0" w:val="left"/>
          <w:tab w:leader="none" w:pos="708" w:val="left"/>
          <w:tab w:leader="none" w:pos="851" w:val="left"/>
        </w:tabs>
        <w:ind w:hanging="0" w:left="0" w:right="0"/>
        <w:jc w:val="both"/>
      </w:pPr>
      <w:r>
        <w:rPr>
          <w:rFonts w:ascii="Times New Roman" w:cs="Times New Roman" w:hAnsi="Times New Roman"/>
          <w:b w:val="false"/>
          <w:bCs w:val="false"/>
          <w:color w:val="000000"/>
        </w:rPr>
        <w:t xml:space="preserve">Постановление Главного государственного санитарного врача Российской Федерации от 30 апреля 2003 года №88 «О введении в действие санитарно-эпидемиологических правил СП 2.2.1.1312-03 «Гигиенические требования к проектированию вновь строящихся и реконструируемых промышленных предприятий». </w:t>
      </w:r>
    </w:p>
    <w:p>
      <w:pPr>
        <w:pStyle w:val="style206"/>
        <w:numPr>
          <w:ilvl w:val="0"/>
          <w:numId w:val="46"/>
        </w:numPr>
        <w:tabs>
          <w:tab w:leader="none" w:pos="0" w:val="left"/>
          <w:tab w:leader="none" w:pos="708" w:val="left"/>
          <w:tab w:leader="none" w:pos="851" w:val="left"/>
        </w:tabs>
        <w:ind w:hanging="0" w:left="0" w:right="0"/>
        <w:jc w:val="both"/>
      </w:pPr>
      <w:r>
        <w:rPr>
          <w:rFonts w:ascii="Times New Roman" w:cs="Times New Roman" w:hAnsi="Times New Roman"/>
          <w:b w:val="false"/>
          <w:bCs w:val="false"/>
          <w:color w:val="000000"/>
        </w:rPr>
        <w:t xml:space="preserve">Постановление Главного государственного санитарного врача Российской Федерации от 14 марта 2002 года №10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2.1.4.1110-02». </w:t>
      </w:r>
    </w:p>
    <w:p>
      <w:pPr>
        <w:pStyle w:val="style0"/>
        <w:widowControl/>
        <w:numPr>
          <w:ilvl w:val="0"/>
          <w:numId w:val="46"/>
        </w:numPr>
        <w:tabs>
          <w:tab w:leader="none" w:pos="0" w:val="left"/>
          <w:tab w:leader="none" w:pos="708" w:val="left"/>
          <w:tab w:leader="none" w:pos="851" w:val="left"/>
        </w:tabs>
        <w:ind w:hanging="0" w:left="0" w:right="0"/>
        <w:jc w:val="both"/>
      </w:pPr>
      <w:r>
        <w:rPr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17 мая 2001 года № 14 О введении в действие санитарных правил «Гигиенические требования к обеспечению качества атмосферного воздуха населенных мест. СанПиН 2.1.6.1032-01».</w:t>
      </w:r>
    </w:p>
    <w:p>
      <w:pPr>
        <w:pStyle w:val="style218"/>
        <w:widowControl/>
        <w:tabs>
          <w:tab w:leader="none" w:pos="1068" w:val="left"/>
          <w:tab w:leader="none" w:pos="1428" w:val="left"/>
          <w:tab w:leader="none" w:pos="1788" w:val="left"/>
          <w:tab w:leader="none" w:pos="2148" w:val="left"/>
          <w:tab w:leader="none" w:pos="2160" w:val="left"/>
        </w:tabs>
        <w:ind w:hanging="0" w:left="360" w:right="-159"/>
        <w:jc w:val="both"/>
      </w:pPr>
      <w:r>
        <w:rPr/>
      </w:r>
    </w:p>
    <w:p>
      <w:pPr>
        <w:pStyle w:val="style228"/>
        <w:widowControl/>
        <w:ind w:firstLine="567" w:left="0" w:right="-1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4. Перечень зон с особыми условиями использования территорий по экологическим условиям и нормативному режиму хозяйственной деятельности</w:t>
      </w:r>
    </w:p>
    <w:p>
      <w:pPr>
        <w:pStyle w:val="style0"/>
        <w:jc w:val="both"/>
      </w:pPr>
      <w:r>
        <w:rPr/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6" w:val="single"/>
          <w:right w:color="00000A" w:space="0" w:sz="6" w:val="single"/>
        </w:tblBorders>
        <w:tblInd w:type="dxa" w:w="-108"/>
      </w:tblPr>
      <w:tblGrid>
        <w:gridCol w:w="1476"/>
        <w:gridCol w:w="8017"/>
      </w:tblGrid>
      <w:tr>
        <w:trPr>
          <w:cantSplit w:val="false"/>
        </w:trPr>
        <w:tc>
          <w:tcPr>
            <w:tcW w:type="dxa" w:w="1476"/>
            <w:tcBorders>
              <w:top w:color="00000A" w:space="0" w:sz="4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hyperlink w:anchor="ОУ1">
              <w:r>
                <w:rPr>
                  <w:rStyle w:val="style176"/>
                  <w:rStyle w:val="style176"/>
                  <w:sz w:val="28"/>
                  <w:szCs w:val="28"/>
                </w:rPr>
                <w:t>ОУ-1</w:t>
              </w:r>
            </w:hyperlink>
          </w:p>
        </w:tc>
        <w:tc>
          <w:tcPr>
            <w:tcW w:type="dxa" w:w="8017"/>
            <w:tcBorders>
              <w:top w:color="00000A" w:space="0" w:sz="4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</w:rPr>
              <w:t>Зона санитарной охраны источников водоснабжения I пояса</w:t>
            </w:r>
          </w:p>
        </w:tc>
      </w:tr>
      <w:tr>
        <w:trPr>
          <w:cantSplit w:val="false"/>
        </w:trPr>
        <w:tc>
          <w:tcPr>
            <w:tcW w:type="dxa" w:w="1476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hyperlink w:anchor="ОУ2">
              <w:r>
                <w:rPr>
                  <w:rStyle w:val="style176"/>
                  <w:rStyle w:val="style176"/>
                  <w:sz w:val="28"/>
                  <w:szCs w:val="28"/>
                </w:rPr>
                <w:t>ОУ-2</w:t>
              </w:r>
            </w:hyperlink>
          </w:p>
        </w:tc>
        <w:tc>
          <w:tcPr>
            <w:tcW w:type="dxa" w:w="80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</w:rPr>
              <w:t>Зона санитарной охраны источников водоснабжения II пояса</w:t>
            </w:r>
          </w:p>
        </w:tc>
      </w:tr>
      <w:tr>
        <w:trPr>
          <w:cantSplit w:val="false"/>
        </w:trPr>
        <w:tc>
          <w:tcPr>
            <w:tcW w:type="dxa" w:w="1476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hyperlink w:anchor="ОУ3">
              <w:r>
                <w:rPr>
                  <w:rStyle w:val="style176"/>
                  <w:rStyle w:val="style176"/>
                  <w:sz w:val="28"/>
                  <w:szCs w:val="28"/>
                </w:rPr>
                <w:t>ОУ -3</w:t>
              </w:r>
            </w:hyperlink>
          </w:p>
        </w:tc>
        <w:tc>
          <w:tcPr>
            <w:tcW w:type="dxa" w:w="80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</w:rPr>
              <w:t>Водоохранные зоны водных объектов</w:t>
            </w:r>
          </w:p>
        </w:tc>
      </w:tr>
      <w:tr>
        <w:trPr>
          <w:cantSplit w:val="false"/>
        </w:trPr>
        <w:tc>
          <w:tcPr>
            <w:tcW w:type="dxa" w:w="1476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hyperlink w:anchor="ОУ4">
              <w:r>
                <w:rPr>
                  <w:rStyle w:val="style176"/>
                  <w:rStyle w:val="style176"/>
                  <w:sz w:val="28"/>
                  <w:szCs w:val="28"/>
                </w:rPr>
                <w:t>ОУ -4</w:t>
              </w:r>
            </w:hyperlink>
          </w:p>
        </w:tc>
        <w:tc>
          <w:tcPr>
            <w:tcW w:type="dxa" w:w="80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</w:rPr>
              <w:t>Прибрежные полосы водных объектов</w:t>
            </w:r>
          </w:p>
        </w:tc>
      </w:tr>
      <w:tr>
        <w:trPr>
          <w:cantSplit w:val="false"/>
        </w:trPr>
        <w:tc>
          <w:tcPr>
            <w:tcW w:type="dxa" w:w="1476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hyperlink w:anchor="ОУ5">
              <w:r>
                <w:rPr>
                  <w:rStyle w:val="style176"/>
                  <w:rStyle w:val="style176"/>
                  <w:sz w:val="28"/>
                  <w:szCs w:val="28"/>
                </w:rPr>
                <w:t>ОУ -5</w:t>
              </w:r>
            </w:hyperlink>
          </w:p>
        </w:tc>
        <w:tc>
          <w:tcPr>
            <w:tcW w:type="dxa" w:w="80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</w:rPr>
              <w:t>Береговые полосы водных объектов</w:t>
            </w:r>
          </w:p>
        </w:tc>
      </w:tr>
      <w:tr>
        <w:trPr>
          <w:cantSplit w:val="false"/>
        </w:trPr>
        <w:tc>
          <w:tcPr>
            <w:tcW w:type="dxa" w:w="1476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hyperlink w:anchor="ОУ6">
              <w:r>
                <w:rPr>
                  <w:rStyle w:val="style176"/>
                  <w:rStyle w:val="style176"/>
                  <w:sz w:val="28"/>
                  <w:szCs w:val="28"/>
                </w:rPr>
                <w:t>ОУ -6</w:t>
              </w:r>
            </w:hyperlink>
          </w:p>
        </w:tc>
        <w:tc>
          <w:tcPr>
            <w:tcW w:type="dxa" w:w="80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</w:rPr>
              <w:t>Месторождения полезных ископаемых</w:t>
            </w:r>
          </w:p>
        </w:tc>
      </w:tr>
      <w:tr>
        <w:trPr>
          <w:cantSplit w:val="false"/>
        </w:trPr>
        <w:tc>
          <w:tcPr>
            <w:tcW w:type="dxa" w:w="1476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hyperlink w:anchor="ОУ7">
              <w:r>
                <w:rPr>
                  <w:rStyle w:val="style176"/>
                  <w:rStyle w:val="style176"/>
                  <w:sz w:val="28"/>
                  <w:szCs w:val="28"/>
                </w:rPr>
                <w:t>ОУ -7</w:t>
              </w:r>
            </w:hyperlink>
          </w:p>
        </w:tc>
        <w:tc>
          <w:tcPr>
            <w:tcW w:type="dxa" w:w="80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</w:rPr>
              <w:t>Санитарно-защитные зоны предприятий, сооружений и других объектов (производственно-, санитарно-, инженерно-технических объектов)</w:t>
            </w:r>
          </w:p>
        </w:tc>
      </w:tr>
      <w:tr>
        <w:trPr>
          <w:cantSplit w:val="false"/>
        </w:trPr>
        <w:tc>
          <w:tcPr>
            <w:tcW w:type="dxa" w:w="1476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hyperlink w:anchor="ОУ8">
              <w:r>
                <w:rPr>
                  <w:rStyle w:val="style176"/>
                  <w:rStyle w:val="style176"/>
                  <w:sz w:val="28"/>
                  <w:szCs w:val="28"/>
                </w:rPr>
                <w:t>ОУ -8</w:t>
              </w:r>
            </w:hyperlink>
          </w:p>
        </w:tc>
        <w:tc>
          <w:tcPr>
            <w:tcW w:type="dxa" w:w="80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</w:rPr>
              <w:t>Коридоры магистральных газопроводов</w:t>
            </w:r>
          </w:p>
        </w:tc>
      </w:tr>
      <w:tr>
        <w:trPr>
          <w:cantSplit w:val="false"/>
        </w:trPr>
        <w:tc>
          <w:tcPr>
            <w:tcW w:type="dxa" w:w="1476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hyperlink w:anchor="ОУ9">
              <w:r>
                <w:rPr>
                  <w:rStyle w:val="style176"/>
                  <w:rStyle w:val="style176"/>
                  <w:sz w:val="28"/>
                  <w:szCs w:val="28"/>
                </w:rPr>
                <w:t>ОУ -9</w:t>
              </w:r>
            </w:hyperlink>
          </w:p>
        </w:tc>
        <w:tc>
          <w:tcPr>
            <w:tcW w:type="dxa" w:w="80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</w:rPr>
              <w:t>Коридоры ЛЭП</w:t>
            </w:r>
          </w:p>
        </w:tc>
      </w:tr>
      <w:tr>
        <w:trPr>
          <w:cantSplit w:val="false"/>
        </w:trPr>
        <w:tc>
          <w:tcPr>
            <w:tcW w:type="dxa" w:w="1476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hyperlink w:anchor="ОУ10">
              <w:r>
                <w:rPr>
                  <w:rStyle w:val="style176"/>
                  <w:rStyle w:val="style176"/>
                  <w:sz w:val="28"/>
                  <w:szCs w:val="28"/>
                </w:rPr>
                <w:t>ОУ -10</w:t>
              </w:r>
            </w:hyperlink>
          </w:p>
        </w:tc>
        <w:tc>
          <w:tcPr>
            <w:tcW w:type="dxa" w:w="80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</w:rPr>
              <w:t>Санитарно-защитная полоса водоводов</w:t>
            </w:r>
          </w:p>
        </w:tc>
      </w:tr>
      <w:tr>
        <w:trPr>
          <w:cantSplit w:val="false"/>
        </w:trPr>
        <w:tc>
          <w:tcPr>
            <w:tcW w:type="dxa" w:w="1476"/>
            <w:tcBorders>
              <w:top w:color="00000A" w:space="0" w:sz="6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hyperlink w:anchor="ОУ11">
              <w:r>
                <w:rPr>
                  <w:rStyle w:val="style176"/>
                  <w:rStyle w:val="style176"/>
                  <w:sz w:val="28"/>
                  <w:szCs w:val="28"/>
                </w:rPr>
                <w:t>ОУ -11</w:t>
              </w:r>
            </w:hyperlink>
          </w:p>
        </w:tc>
        <w:tc>
          <w:tcPr>
            <w:tcW w:type="dxa" w:w="8017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</w:rPr>
              <w:t>Придорожная полоса автомобильных дорог</w:t>
            </w:r>
          </w:p>
        </w:tc>
      </w:tr>
    </w:tbl>
    <w:p>
      <w:pPr>
        <w:pStyle w:val="style0"/>
        <w:ind w:firstLine="709" w:left="0" w:right="0"/>
        <w:jc w:val="both"/>
      </w:pPr>
      <w:r>
        <w:rPr/>
      </w:r>
    </w:p>
    <w:p>
      <w:pPr>
        <w:pStyle w:val="style228"/>
        <w:widowControl/>
        <w:ind w:firstLine="567" w:left="0" w:right="-1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5. Использование земельных участков и объектов капитального строительства, расположенных в пределах зон, обозначенных на Карте статьи 50 настоящих Правил,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реконструкции, определенными Главой  15 настоящих Правил с учетом ограничений, установленных законами, иными нормативными правовыми актами применительно к зонам с особым использованием территорий по экологическим условиям и нормативному режиму градостроительной деятельности.</w:t>
      </w:r>
    </w:p>
    <w:p>
      <w:pPr>
        <w:pStyle w:val="style228"/>
        <w:widowControl/>
        <w:ind w:firstLine="567" w:left="0" w:right="-159"/>
        <w:jc w:val="both"/>
      </w:pPr>
      <w:r>
        <w:rPr/>
      </w:r>
    </w:p>
    <w:p>
      <w:pPr>
        <w:pStyle w:val="style0"/>
        <w:ind w:hanging="0" w:left="0" w:right="-1"/>
        <w:jc w:val="both"/>
      </w:pPr>
      <w:r>
        <w:rPr>
          <w:b/>
          <w:color w:val="000000"/>
          <w:sz w:val="28"/>
          <w:szCs w:val="28"/>
          <w:u w:val="single"/>
        </w:rPr>
        <w:t>ОУ-1</w:t>
      </w:r>
      <w:r>
        <w:rPr>
          <w:iCs/>
          <w:color w:val="000000"/>
          <w:sz w:val="28"/>
          <w:szCs w:val="28"/>
          <w:u w:val="single"/>
        </w:rPr>
        <w:t>    </w:t>
      </w:r>
      <w:r>
        <w:rPr>
          <w:b/>
          <w:color w:val="000000"/>
          <w:sz w:val="28"/>
          <w:szCs w:val="28"/>
          <w:u w:val="single"/>
        </w:rPr>
        <w:t>ЗОНЫ САНИТАРНОЙ ОХРАНЫ ИСТОЧНИКОВ ВОДОСНАБЖЕНИЯ I ПОЯСА</w:t>
      </w:r>
    </w:p>
    <w:p>
      <w:pPr>
        <w:pStyle w:val="style0"/>
        <w:spacing w:after="80" w:before="80"/>
        <w:ind w:firstLine="567" w:left="0" w:right="-1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>
      <w:pPr>
        <w:pStyle w:val="style0"/>
        <w:numPr>
          <w:ilvl w:val="0"/>
          <w:numId w:val="47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Федеральный закон от 30.03.99 № 52-ФЗ «О санитарно-эпидемиологическом благополучии населения»;</w:t>
      </w:r>
    </w:p>
    <w:p>
      <w:pPr>
        <w:pStyle w:val="style0"/>
        <w:numPr>
          <w:ilvl w:val="0"/>
          <w:numId w:val="47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СанПиН  2.1.4.1110-02  «Зоны санитарной охраны источников водоснабжения и водопроводов питьевого назначения»</w:t>
      </w:r>
    </w:p>
    <w:p>
      <w:pPr>
        <w:pStyle w:val="style0"/>
        <w:numPr>
          <w:ilvl w:val="0"/>
          <w:numId w:val="47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Водный кодекс Российской Федерации от 3 июня 2006 года.</w:t>
      </w:r>
    </w:p>
    <w:p>
      <w:pPr>
        <w:pStyle w:val="style0"/>
        <w:numPr>
          <w:ilvl w:val="0"/>
          <w:numId w:val="47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Размер зоны Н-2 может корректироваться по результатам разработки специального проекта.</w:t>
      </w:r>
    </w:p>
    <w:p>
      <w:pPr>
        <w:pStyle w:val="style0"/>
        <w:spacing w:after="80" w:before="80"/>
        <w:ind w:hanging="0" w:left="0" w:right="-1"/>
        <w:jc w:val="both"/>
      </w:pPr>
      <w:r>
        <w:rPr/>
      </w:r>
    </w:p>
    <w:p>
      <w:pPr>
        <w:pStyle w:val="style0"/>
        <w:ind w:hanging="0" w:left="0" w:right="-1"/>
        <w:jc w:val="both"/>
      </w:pPr>
      <w:r>
        <w:rPr>
          <w:b/>
          <w:color w:val="000000"/>
          <w:sz w:val="28"/>
          <w:szCs w:val="28"/>
          <w:u w:val="single"/>
        </w:rPr>
        <w:t>ОУ-2</w:t>
      </w:r>
      <w:r>
        <w:rPr>
          <w:iCs/>
          <w:color w:val="000000"/>
          <w:sz w:val="28"/>
          <w:szCs w:val="28"/>
          <w:u w:val="single"/>
        </w:rPr>
        <w:t>    </w:t>
      </w:r>
      <w:r>
        <w:rPr>
          <w:b/>
          <w:color w:val="000000"/>
          <w:sz w:val="28"/>
          <w:szCs w:val="28"/>
          <w:u w:val="single"/>
        </w:rPr>
        <w:t>ЗОНЫ САНИТАРНОЙ ОХРАНЫ ИСТОЧНИКОВ ВОДОСНАБЖЕНИЯ II –  ПОЯСА</w:t>
      </w:r>
    </w:p>
    <w:p>
      <w:pPr>
        <w:pStyle w:val="style0"/>
        <w:spacing w:after="80" w:before="80"/>
        <w:ind w:firstLine="567" w:left="0" w:right="-1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>
      <w:pPr>
        <w:pStyle w:val="style0"/>
        <w:numPr>
          <w:ilvl w:val="0"/>
          <w:numId w:val="48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Федеральный закон от 30.03.99 № 52-ФЗ «О санитарно-эпидемиологическом благополучии населения»;</w:t>
      </w:r>
    </w:p>
    <w:p>
      <w:pPr>
        <w:pStyle w:val="style0"/>
        <w:numPr>
          <w:ilvl w:val="0"/>
          <w:numId w:val="48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Водный кодекс Российской Федерации от 3 июня 2006 года.</w:t>
      </w:r>
    </w:p>
    <w:p>
      <w:pPr>
        <w:pStyle w:val="style0"/>
        <w:numPr>
          <w:ilvl w:val="0"/>
          <w:numId w:val="48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СанПиН  2.1.4.1110-02  «Зоны санитарной охраны источников водоснабжения и водопроводов питьевого назначения»</w:t>
      </w:r>
    </w:p>
    <w:p>
      <w:pPr>
        <w:pStyle w:val="style0"/>
        <w:ind w:hanging="0" w:left="0" w:right="-1"/>
        <w:jc w:val="both"/>
      </w:pPr>
      <w:r>
        <w:rPr/>
      </w:r>
    </w:p>
    <w:p>
      <w:pPr>
        <w:pStyle w:val="style0"/>
        <w:spacing w:after="80" w:before="80"/>
        <w:ind w:hanging="0" w:left="0" w:right="-1"/>
        <w:jc w:val="both"/>
      </w:pPr>
      <w:r>
        <w:rPr/>
      </w:r>
    </w:p>
    <w:p>
      <w:pPr>
        <w:pStyle w:val="style0"/>
        <w:spacing w:after="80" w:before="80"/>
        <w:ind w:hanging="0" w:left="0" w:right="-1"/>
        <w:jc w:val="both"/>
      </w:pPr>
      <w:r>
        <w:rPr/>
      </w:r>
    </w:p>
    <w:p>
      <w:pPr>
        <w:pStyle w:val="style0"/>
        <w:spacing w:after="80" w:before="80"/>
        <w:ind w:hanging="0" w:left="0" w:right="-1"/>
        <w:jc w:val="both"/>
      </w:pPr>
      <w:r>
        <w:rPr>
          <w:b/>
          <w:color w:val="000000"/>
          <w:sz w:val="28"/>
          <w:szCs w:val="28"/>
          <w:u w:val="single"/>
        </w:rPr>
        <w:t>ОУ-3</w:t>
      </w:r>
      <w:r>
        <w:rPr>
          <w:iCs/>
          <w:color w:val="000000"/>
          <w:sz w:val="28"/>
          <w:szCs w:val="28"/>
          <w:u w:val="single"/>
        </w:rPr>
        <w:t>    </w:t>
      </w:r>
      <w:r>
        <w:rPr>
          <w:b/>
          <w:iCs/>
          <w:color w:val="000000"/>
          <w:sz w:val="28"/>
          <w:szCs w:val="28"/>
          <w:u w:val="single"/>
        </w:rPr>
        <w:t>ВОДООХРАННЫЕ ЗОНЫ ВОДНЫХ ОБЪЕКТОВ</w:t>
      </w:r>
    </w:p>
    <w:p>
      <w:pPr>
        <w:pStyle w:val="style0"/>
        <w:spacing w:after="80" w:before="80"/>
        <w:ind w:firstLine="567" w:left="0" w:right="-1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>
      <w:pPr>
        <w:pStyle w:val="style0"/>
        <w:numPr>
          <w:ilvl w:val="0"/>
          <w:numId w:val="49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Водный кодекс Российской Федерации от 3 июня 2006 года № 74-ФЗ.</w:t>
      </w:r>
    </w:p>
    <w:p>
      <w:pPr>
        <w:pStyle w:val="style0"/>
        <w:numPr>
          <w:ilvl w:val="0"/>
          <w:numId w:val="49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 xml:space="preserve">СНиП 2.07.01-89*, п.9.3* (Градостроительство. Планировка и застройка городских и сельских поселений), </w:t>
      </w:r>
    </w:p>
    <w:p>
      <w:pPr>
        <w:pStyle w:val="style0"/>
        <w:numPr>
          <w:ilvl w:val="0"/>
          <w:numId w:val="49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 xml:space="preserve">СанПиН 2.1.5.980-00 (Санитарные правила и нормы охраны поверхностных вод от загрязнения) </w:t>
      </w:r>
    </w:p>
    <w:p>
      <w:pPr>
        <w:pStyle w:val="style0"/>
        <w:numPr>
          <w:ilvl w:val="0"/>
          <w:numId w:val="49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СанПиН 2.1.5.980-00 «Гигиенические требования к охране поверхностных вод».</w:t>
      </w:r>
    </w:p>
    <w:p>
      <w:pPr>
        <w:pStyle w:val="style228"/>
        <w:widowControl/>
        <w:ind w:hanging="0" w:left="0" w:right="-1"/>
        <w:jc w:val="both"/>
      </w:pPr>
      <w:r>
        <w:rPr>
          <w:rFonts w:ascii="Times New Roman" w:cs="Times New Roman" w:hAnsi="Times New Roman"/>
          <w:sz w:val="28"/>
          <w:szCs w:val="28"/>
        </w:rPr>
        <w:t>Водоохранные зоны выделяются в целях:</w:t>
      </w:r>
    </w:p>
    <w:p>
      <w:pPr>
        <w:pStyle w:val="style228"/>
        <w:widowControl/>
        <w:numPr>
          <w:ilvl w:val="0"/>
          <w:numId w:val="50"/>
        </w:numPr>
        <w:tabs>
          <w:tab w:leader="none" w:pos="708" w:val="left"/>
          <w:tab w:leader="none" w:pos="851" w:val="left"/>
        </w:tabs>
        <w:ind w:firstLine="720" w:left="0" w:right="-1"/>
        <w:jc w:val="both"/>
      </w:pPr>
      <w:r>
        <w:rPr>
          <w:rFonts w:ascii="Times New Roman" w:cs="Times New Roman" w:hAnsi="Times New Roman"/>
          <w:sz w:val="28"/>
          <w:szCs w:val="28"/>
        </w:rPr>
        <w:t>предупреждения и предотвращения микробного и химического загрязнения поверхностных вод;</w:t>
      </w:r>
    </w:p>
    <w:p>
      <w:pPr>
        <w:pStyle w:val="style228"/>
        <w:widowControl/>
        <w:numPr>
          <w:ilvl w:val="0"/>
          <w:numId w:val="50"/>
        </w:numPr>
        <w:tabs>
          <w:tab w:leader="none" w:pos="708" w:val="left"/>
          <w:tab w:leader="none" w:pos="851" w:val="left"/>
        </w:tabs>
        <w:ind w:firstLine="720" w:left="0" w:right="-1"/>
        <w:jc w:val="both"/>
      </w:pPr>
      <w:r>
        <w:rPr>
          <w:rFonts w:ascii="Times New Roman" w:cs="Times New Roman" w:hAnsi="Times New Roman"/>
          <w:sz w:val="28"/>
          <w:szCs w:val="28"/>
        </w:rPr>
        <w:t>предотвращения загрязнения, засорения, заиления и истощения водных объектов;</w:t>
      </w:r>
    </w:p>
    <w:p>
      <w:pPr>
        <w:pStyle w:val="style228"/>
        <w:widowControl/>
        <w:numPr>
          <w:ilvl w:val="0"/>
          <w:numId w:val="50"/>
        </w:numPr>
        <w:tabs>
          <w:tab w:leader="none" w:pos="708" w:val="left"/>
          <w:tab w:leader="none" w:pos="851" w:val="left"/>
        </w:tabs>
        <w:ind w:firstLine="720" w:left="0" w:right="-1"/>
        <w:jc w:val="both"/>
      </w:pPr>
      <w:r>
        <w:rPr>
          <w:rFonts w:ascii="Times New Roman" w:cs="Times New Roman" w:hAnsi="Times New Roman"/>
          <w:sz w:val="28"/>
          <w:szCs w:val="28"/>
        </w:rPr>
        <w:t>сохранения среды обитания объектов водного, животного и растительного мира.</w:t>
      </w:r>
    </w:p>
    <w:p>
      <w:pPr>
        <w:pStyle w:val="style228"/>
        <w:widowControl/>
        <w:ind w:firstLine="567" w:left="0" w:right="-1"/>
        <w:jc w:val="both"/>
      </w:pPr>
      <w:r>
        <w:rPr>
          <w:rFonts w:ascii="Times New Roman" w:cs="Times New Roman" w:hAnsi="Times New Roman"/>
          <w:sz w:val="28"/>
          <w:szCs w:val="28"/>
        </w:rPr>
        <w:t>В границах водоохранных зон запрещается использование сточных вод для удобрения почв,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веществ,</w:t>
        <w:br/>
        <w:t xml:space="preserve">осуществление авиационных мер по борьбе с вредителями и болезнями растений,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</w:p>
    <w:p>
      <w:pPr>
        <w:pStyle w:val="style0"/>
        <w:spacing w:after="80" w:before="80"/>
        <w:ind w:hanging="0" w:left="540" w:right="-1"/>
        <w:jc w:val="both"/>
      </w:pPr>
      <w:r>
        <w:rPr/>
      </w:r>
    </w:p>
    <w:p>
      <w:pPr>
        <w:pStyle w:val="style0"/>
        <w:spacing w:after="80" w:before="80"/>
        <w:ind w:hanging="0" w:left="0" w:right="-1"/>
        <w:jc w:val="both"/>
      </w:pPr>
      <w:r>
        <w:rPr>
          <w:b/>
          <w:color w:val="000000"/>
          <w:sz w:val="27"/>
          <w:szCs w:val="27"/>
          <w:u w:val="single"/>
        </w:rPr>
        <w:t xml:space="preserve">ОУ-4    ПРИБРЕЖНЫЕ ПОЛОСЫ </w:t>
      </w:r>
      <w:r>
        <w:rPr>
          <w:b/>
          <w:iCs/>
          <w:color w:val="000000"/>
          <w:sz w:val="27"/>
          <w:szCs w:val="27"/>
          <w:u w:val="single"/>
        </w:rPr>
        <w:t>ВОДНЫХ ОБЪЕКТОВ</w:t>
      </w:r>
    </w:p>
    <w:p>
      <w:pPr>
        <w:pStyle w:val="style0"/>
        <w:spacing w:after="80" w:before="80"/>
        <w:ind w:firstLine="567" w:left="0" w:right="-1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>
      <w:pPr>
        <w:pStyle w:val="style0"/>
        <w:numPr>
          <w:ilvl w:val="0"/>
          <w:numId w:val="51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Водный кодекс Российской Федерации от 3 июня 2006 года № 74-ФЗ;</w:t>
      </w:r>
    </w:p>
    <w:p>
      <w:pPr>
        <w:pStyle w:val="style0"/>
        <w:numPr>
          <w:ilvl w:val="0"/>
          <w:numId w:val="51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 xml:space="preserve">СанПиН 2.1.5.980-00 (Санитарные правила и нормы охраны поверхностных вод от загрязнения); </w:t>
      </w:r>
    </w:p>
    <w:p>
      <w:pPr>
        <w:pStyle w:val="style0"/>
        <w:numPr>
          <w:ilvl w:val="0"/>
          <w:numId w:val="51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СанПиН 2.1.5.980-00 «Гигиенические требования к охране поверхностных вод»;</w:t>
      </w:r>
    </w:p>
    <w:p>
      <w:pPr>
        <w:pStyle w:val="style0"/>
        <w:numPr>
          <w:ilvl w:val="0"/>
          <w:numId w:val="51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СНиП 2.07.01-89*, п.9.3* (Градостроительство. Планировка и застройка городских и сельских поселений).</w:t>
      </w:r>
    </w:p>
    <w:p>
      <w:pPr>
        <w:pStyle w:val="style0"/>
        <w:spacing w:after="80" w:before="80"/>
        <w:ind w:hanging="0" w:left="0" w:right="-159"/>
        <w:jc w:val="both"/>
      </w:pPr>
      <w:r>
        <w:rPr/>
      </w:r>
    </w:p>
    <w:p>
      <w:pPr>
        <w:pStyle w:val="style0"/>
        <w:spacing w:after="80" w:before="80"/>
        <w:ind w:hanging="0" w:left="0" w:right="-159"/>
        <w:jc w:val="both"/>
      </w:pPr>
      <w:r>
        <w:rPr>
          <w:b/>
          <w:color w:val="000000"/>
          <w:sz w:val="27"/>
          <w:szCs w:val="27"/>
          <w:u w:val="single"/>
        </w:rPr>
        <w:t xml:space="preserve">ОУ-5    БЕРЕГОВЫЕ  ПОЛОСЫ </w:t>
      </w:r>
      <w:r>
        <w:rPr>
          <w:b/>
          <w:iCs/>
          <w:color w:val="000000"/>
          <w:sz w:val="27"/>
          <w:szCs w:val="27"/>
          <w:u w:val="single"/>
        </w:rPr>
        <w:t>ВОДНЫХ ОБЪЕКТОВ</w:t>
      </w:r>
    </w:p>
    <w:p>
      <w:pPr>
        <w:pStyle w:val="style0"/>
        <w:spacing w:after="80" w:before="80"/>
        <w:ind w:firstLine="567" w:left="0" w:right="-1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>
      <w:pPr>
        <w:pStyle w:val="style0"/>
        <w:numPr>
          <w:ilvl w:val="0"/>
          <w:numId w:val="52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Водный кодекс Российской Федерации от 3 июня 2006 года № 74-ФЗ.</w:t>
      </w:r>
    </w:p>
    <w:p>
      <w:pPr>
        <w:pStyle w:val="style0"/>
        <w:spacing w:after="80" w:before="80"/>
        <w:ind w:firstLine="567" w:left="0" w:right="-1"/>
        <w:jc w:val="both"/>
      </w:pPr>
      <w:r>
        <w:rPr>
          <w:color w:val="000000"/>
          <w:sz w:val="28"/>
          <w:szCs w:val="28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>
      <w:pPr>
        <w:pStyle w:val="style0"/>
        <w:spacing w:after="80" w:before="80"/>
        <w:ind w:firstLine="567" w:left="0" w:right="-1"/>
        <w:jc w:val="both"/>
      </w:pPr>
      <w:r>
        <w:rPr>
          <w:color w:val="000000"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>
      <w:pPr>
        <w:pStyle w:val="style0"/>
        <w:spacing w:after="80" w:before="80"/>
        <w:ind w:hanging="0" w:left="0" w:right="-1"/>
        <w:jc w:val="both"/>
      </w:pPr>
      <w:r>
        <w:rPr/>
      </w:r>
    </w:p>
    <w:p>
      <w:pPr>
        <w:pStyle w:val="style0"/>
        <w:spacing w:after="80" w:before="80"/>
        <w:ind w:hanging="0" w:left="0" w:right="-1"/>
        <w:jc w:val="both"/>
      </w:pPr>
      <w:r>
        <w:rPr>
          <w:b/>
          <w:color w:val="000000"/>
          <w:sz w:val="27"/>
          <w:szCs w:val="27"/>
          <w:u w:val="single"/>
        </w:rPr>
        <w:t>ОУ-6    МЕСТОРОЖДЕНИЯ ПОЛЕЗНЫХ ИСКОПАЕМЫХ</w:t>
      </w:r>
    </w:p>
    <w:p>
      <w:pPr>
        <w:pStyle w:val="style0"/>
        <w:spacing w:after="80" w:before="80"/>
        <w:ind w:firstLine="567" w:left="0" w:right="-1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>
      <w:pPr>
        <w:pStyle w:val="style0"/>
        <w:numPr>
          <w:ilvl w:val="0"/>
          <w:numId w:val="52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СНиП 2.07.01-89*, п.9.2* (Градостроительство. Планировка и застройка городских и сельских поселений)</w:t>
      </w:r>
    </w:p>
    <w:p>
      <w:pPr>
        <w:pStyle w:val="style0"/>
        <w:spacing w:after="80" w:before="80"/>
        <w:ind w:hanging="0" w:left="0" w:right="-159"/>
        <w:jc w:val="both"/>
      </w:pPr>
      <w:r>
        <w:rPr/>
      </w:r>
    </w:p>
    <w:p>
      <w:pPr>
        <w:pStyle w:val="style0"/>
        <w:spacing w:after="80" w:before="80"/>
        <w:ind w:hanging="0" w:left="0" w:right="-1"/>
        <w:jc w:val="both"/>
      </w:pPr>
      <w:r>
        <w:rPr>
          <w:b/>
          <w:color w:val="000000"/>
          <w:sz w:val="27"/>
          <w:szCs w:val="27"/>
          <w:u w:val="single"/>
        </w:rPr>
        <w:t>ОУ-7    САНИТАРНО-ЗАЩИТНЫЕ ЗОНЫ ПРЕДПРИЯТИЙ, СООРУЖЕНИЙ И ИНЫХ ОБЪЕКТОВ  (Производственно-, санитарно-, инженерно-технических объектов)</w:t>
      </w:r>
    </w:p>
    <w:p>
      <w:pPr>
        <w:pStyle w:val="style0"/>
        <w:spacing w:after="80" w:before="80"/>
        <w:ind w:firstLine="567" w:left="0" w:right="-1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>
      <w:pPr>
        <w:pStyle w:val="style0"/>
        <w:numPr>
          <w:ilvl w:val="0"/>
          <w:numId w:val="52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СНиП 2.07.01-89*, п. 7.8 (Градостроительство. Планировка и застройка городских и сельских поселений);</w:t>
      </w:r>
    </w:p>
    <w:p>
      <w:pPr>
        <w:pStyle w:val="style0"/>
        <w:numPr>
          <w:ilvl w:val="0"/>
          <w:numId w:val="52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>
      <w:pPr>
        <w:pStyle w:val="style0"/>
        <w:numPr>
          <w:ilvl w:val="0"/>
          <w:numId w:val="52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СНиП 42-01-2002. «Газораспределительные системы»</w:t>
      </w:r>
    </w:p>
    <w:p>
      <w:pPr>
        <w:pStyle w:val="style0"/>
        <w:spacing w:after="80" w:before="80"/>
        <w:ind w:hanging="0" w:left="0" w:right="-1"/>
        <w:jc w:val="both"/>
      </w:pPr>
      <w:r>
        <w:rPr/>
      </w:r>
    </w:p>
    <w:p>
      <w:pPr>
        <w:pStyle w:val="style0"/>
        <w:spacing w:after="80" w:before="80"/>
        <w:ind w:hanging="0" w:left="0" w:right="-1"/>
        <w:jc w:val="both"/>
      </w:pPr>
      <w:r>
        <w:rPr>
          <w:b/>
          <w:color w:val="000000"/>
          <w:sz w:val="27"/>
          <w:szCs w:val="27"/>
          <w:u w:val="single"/>
        </w:rPr>
        <w:t xml:space="preserve">ОУ-8   КОРИДОРЫ МАГИСТРАЛЬНЫХ ГАЗОПРОВОДОВ </w:t>
      </w:r>
    </w:p>
    <w:p>
      <w:pPr>
        <w:pStyle w:val="style0"/>
        <w:spacing w:after="80" w:before="80"/>
        <w:ind w:firstLine="567" w:left="0" w:right="-1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>
      <w:pPr>
        <w:pStyle w:val="style0"/>
        <w:numPr>
          <w:ilvl w:val="0"/>
          <w:numId w:val="53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</w:t>
      </w:r>
    </w:p>
    <w:p>
      <w:pPr>
        <w:pStyle w:val="style0"/>
        <w:numPr>
          <w:ilvl w:val="0"/>
          <w:numId w:val="53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 xml:space="preserve">СНиП 2.05.06-85*, пп.3.16,3.17 (Магистральные трубопроводы), </w:t>
      </w:r>
    </w:p>
    <w:p>
      <w:pPr>
        <w:pStyle w:val="style0"/>
        <w:numPr>
          <w:ilvl w:val="0"/>
          <w:numId w:val="53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 xml:space="preserve">СНиП 2.07.01-89*, п. 9.3* (Градостроительство. Планировка и застройка городских и сельских поселений)  </w:t>
      </w:r>
    </w:p>
    <w:p>
      <w:pPr>
        <w:pStyle w:val="style0"/>
        <w:spacing w:after="80" w:before="80"/>
        <w:ind w:hanging="0" w:left="0" w:right="-159"/>
        <w:jc w:val="both"/>
      </w:pPr>
      <w:r>
        <w:rPr/>
      </w:r>
    </w:p>
    <w:p>
      <w:pPr>
        <w:pStyle w:val="style0"/>
        <w:spacing w:after="80" w:before="80"/>
        <w:ind w:hanging="0" w:left="0" w:right="-159"/>
        <w:jc w:val="both"/>
      </w:pPr>
      <w:r>
        <w:rPr>
          <w:b/>
          <w:color w:val="000000"/>
          <w:sz w:val="27"/>
          <w:szCs w:val="27"/>
          <w:u w:val="single"/>
        </w:rPr>
        <w:t xml:space="preserve">ОУ-9    КОРИДОРЫ ЛЭП </w:t>
      </w:r>
    </w:p>
    <w:p>
      <w:pPr>
        <w:pStyle w:val="style0"/>
        <w:spacing w:after="80" w:before="80"/>
        <w:ind w:firstLine="567" w:left="0" w:right="-1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>
      <w:pPr>
        <w:pStyle w:val="style0"/>
        <w:numPr>
          <w:ilvl w:val="0"/>
          <w:numId w:val="54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</w:t>
      </w:r>
    </w:p>
    <w:p>
      <w:pPr>
        <w:pStyle w:val="style0"/>
        <w:numPr>
          <w:ilvl w:val="0"/>
          <w:numId w:val="54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ПУЭ</w:t>
      </w:r>
    </w:p>
    <w:p>
      <w:pPr>
        <w:pStyle w:val="style0"/>
        <w:numPr>
          <w:ilvl w:val="0"/>
          <w:numId w:val="54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Межотраслевые правила по охране труда и эксплуатации электрических сетей, 2003 г.</w:t>
      </w:r>
    </w:p>
    <w:p>
      <w:pPr>
        <w:pStyle w:val="style0"/>
        <w:spacing w:after="80" w:before="80"/>
        <w:ind w:hanging="0" w:left="0" w:right="-159"/>
        <w:jc w:val="both"/>
      </w:pPr>
      <w:r>
        <w:rPr/>
      </w:r>
    </w:p>
    <w:p>
      <w:pPr>
        <w:pStyle w:val="style0"/>
        <w:spacing w:after="80" w:before="80"/>
        <w:ind w:hanging="0" w:left="0" w:right="-159"/>
        <w:jc w:val="both"/>
      </w:pPr>
      <w:r>
        <w:rPr>
          <w:b/>
          <w:color w:val="000000"/>
          <w:sz w:val="27"/>
          <w:szCs w:val="27"/>
          <w:u w:val="single"/>
        </w:rPr>
        <w:t xml:space="preserve">ОУ-10 </w:t>
      </w:r>
      <w:r>
        <w:rPr>
          <w:b/>
          <w:caps/>
          <w:color w:val="000000"/>
          <w:sz w:val="27"/>
          <w:szCs w:val="27"/>
          <w:u w:val="single"/>
        </w:rPr>
        <w:t>Санитарно-защитная полоса водоводов</w:t>
      </w:r>
    </w:p>
    <w:p>
      <w:pPr>
        <w:pStyle w:val="style0"/>
        <w:spacing w:after="80" w:before="80"/>
        <w:ind w:firstLine="567" w:left="0" w:right="-1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>
      <w:pPr>
        <w:pStyle w:val="style0"/>
        <w:numPr>
          <w:ilvl w:val="0"/>
          <w:numId w:val="55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color w:val="000000"/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</w:t>
      </w:r>
      <w:r>
        <w:rPr>
          <w:sz w:val="28"/>
          <w:szCs w:val="28"/>
        </w:rPr>
        <w:t>ов»</w:t>
      </w:r>
    </w:p>
    <w:p>
      <w:pPr>
        <w:pStyle w:val="style0"/>
        <w:numPr>
          <w:ilvl w:val="0"/>
          <w:numId w:val="55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sz w:val="28"/>
          <w:szCs w:val="28"/>
        </w:rPr>
        <w:t xml:space="preserve">СНиП 2.07.01-89*, п. 9.3* (Градостроительство. Планировка и застройка городских и сельских поселений)  </w:t>
      </w:r>
    </w:p>
    <w:p>
      <w:pPr>
        <w:pStyle w:val="style0"/>
        <w:numPr>
          <w:ilvl w:val="0"/>
          <w:numId w:val="55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sz w:val="28"/>
          <w:szCs w:val="28"/>
        </w:rPr>
        <w:t>Санитарные правила и нормы (СанПиН) 2.1.4.1110-02</w:t>
      </w:r>
    </w:p>
    <w:p>
      <w:pPr>
        <w:pStyle w:val="style0"/>
        <w:spacing w:after="80" w:before="80"/>
        <w:ind w:hanging="0" w:left="0" w:right="-159"/>
        <w:jc w:val="both"/>
      </w:pPr>
      <w:r>
        <w:rPr/>
      </w:r>
    </w:p>
    <w:p>
      <w:pPr>
        <w:pStyle w:val="style0"/>
        <w:spacing w:after="80" w:before="80"/>
        <w:ind w:hanging="0" w:left="0" w:right="-1"/>
        <w:jc w:val="both"/>
      </w:pPr>
      <w:r>
        <w:rPr>
          <w:b/>
          <w:sz w:val="27"/>
          <w:szCs w:val="27"/>
          <w:u w:val="single"/>
        </w:rPr>
        <w:t>ОУ</w:t>
      </w:r>
      <w:r>
        <w:rPr>
          <w:b/>
          <w:caps/>
          <w:sz w:val="27"/>
          <w:szCs w:val="27"/>
          <w:u w:val="single"/>
        </w:rPr>
        <w:t>-11 придорожная полоса автомобильных дорог</w:t>
      </w:r>
    </w:p>
    <w:p>
      <w:pPr>
        <w:pStyle w:val="style0"/>
        <w:spacing w:after="80" w:before="80"/>
        <w:ind w:firstLine="567" w:left="0" w:right="-159"/>
        <w:jc w:val="both"/>
      </w:pPr>
      <w:r>
        <w:rPr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>
      <w:pPr>
        <w:pStyle w:val="style0"/>
        <w:numPr>
          <w:ilvl w:val="0"/>
          <w:numId w:val="56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</w:t>
      </w:r>
    </w:p>
    <w:p>
      <w:pPr>
        <w:pStyle w:val="style0"/>
        <w:numPr>
          <w:ilvl w:val="0"/>
          <w:numId w:val="56"/>
        </w:numPr>
        <w:tabs>
          <w:tab w:leader="none" w:pos="708" w:val="left"/>
          <w:tab w:leader="none" w:pos="851" w:val="left"/>
        </w:tabs>
        <w:spacing w:after="80" w:before="80"/>
        <w:ind w:hanging="0" w:left="0" w:right="-1"/>
        <w:jc w:val="both"/>
      </w:pPr>
      <w:r>
        <w:rPr>
          <w:sz w:val="28"/>
          <w:szCs w:val="28"/>
        </w:rPr>
        <w:t>СНиП 2.07.01-89*, п. 9.3* (Градостроительство. Планировка и застройка городских и сельских поселений).</w:t>
      </w:r>
    </w:p>
    <w:p>
      <w:pPr>
        <w:pStyle w:val="style0"/>
        <w:spacing w:after="80" w:before="80"/>
        <w:ind w:hanging="0" w:left="0" w:right="-1"/>
        <w:jc w:val="both"/>
      </w:pPr>
      <w:r>
        <w:rPr>
          <w:sz w:val="28"/>
          <w:szCs w:val="28"/>
        </w:rPr>
        <w:t xml:space="preserve">  </w:t>
      </w:r>
    </w:p>
    <w:p>
      <w:pPr>
        <w:pStyle w:val="style1"/>
        <w:numPr>
          <w:ilvl w:val="0"/>
          <w:numId w:val="2"/>
        </w:numPr>
        <w:ind w:hanging="0" w:left="0" w:right="-1"/>
        <w:jc w:val="center"/>
      </w:pP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>ЧАСТЬ 4. НАЗНАЧЕНИЕ ОСНОВНЫХ ТЕРРИТОРИЙ ОБЩЕГО ПОЛЬЗОВАНИЯ И ЗЕМЕЛЬ, ПРИМЕНИТЕЛЬНО К КОТОРЫМ НЕ УСТАНАВЛИВАЮТСЯ ГРАДОСТРОИТЕЛЬНЫЕ РЕГЛАМЕНТЫ</w:t>
      </w:r>
    </w:p>
    <w:p>
      <w:pPr>
        <w:pStyle w:val="style0"/>
        <w:shd w:fill="FFFFFF" w:val="clear"/>
        <w:ind w:hanging="0" w:left="540" w:right="-159"/>
        <w:jc w:val="center"/>
      </w:pPr>
      <w:r>
        <w:rPr/>
      </w:r>
    </w:p>
    <w:p>
      <w:pPr>
        <w:pStyle w:val="style0"/>
        <w:shd w:fill="FFFFFF" w:val="clear"/>
        <w:tabs>
          <w:tab w:leader="none" w:pos="708" w:val="left"/>
          <w:tab w:leader="none" w:pos="1876" w:val="left"/>
        </w:tabs>
        <w:ind w:firstLine="567" w:left="0" w:right="-1"/>
        <w:jc w:val="both"/>
      </w:pPr>
      <w:r>
        <w:rPr>
          <w:bCs/>
          <w:color w:val="000000"/>
          <w:sz w:val="28"/>
          <w:szCs w:val="28"/>
        </w:rPr>
        <w:t>На карте градостроительного зонирования (часть 2 настоящих Правил) помимо территориальных зон, зон с особыми условиями использования территории, отображены основные территории общего пользования  и земли, применительно к которым не устанавливаются градостроительные регламенты – особо охраняемые природные территории, земли водного фонда, лесного фонда, другие.</w:t>
      </w:r>
    </w:p>
    <w:p>
      <w:pPr>
        <w:pStyle w:val="style0"/>
        <w:shd w:fill="FFFFFF" w:val="clear"/>
        <w:tabs>
          <w:tab w:leader="none" w:pos="708" w:val="left"/>
          <w:tab w:leader="none" w:pos="1876" w:val="left"/>
        </w:tabs>
        <w:ind w:firstLine="567" w:left="0" w:right="-1"/>
        <w:jc w:val="both"/>
      </w:pPr>
      <w:r>
        <w:rPr>
          <w:bCs/>
          <w:color w:val="000000"/>
          <w:sz w:val="28"/>
          <w:szCs w:val="28"/>
        </w:rPr>
        <w:t>В части 4 настоящих Правил содержится описание назначения основных территорий общего пользования и земель, применительно к которым не устанавливаются градостроительные регламенты.</w:t>
      </w:r>
    </w:p>
    <w:p>
      <w:pPr>
        <w:pStyle w:val="style0"/>
        <w:shd w:fill="FFFFFF" w:val="clear"/>
        <w:tabs>
          <w:tab w:leader="none" w:pos="708" w:val="left"/>
          <w:tab w:leader="none" w:pos="1876" w:val="left"/>
        </w:tabs>
        <w:ind w:firstLine="567" w:left="0" w:right="-1"/>
        <w:jc w:val="both"/>
      </w:pPr>
      <w:r>
        <w:rPr>
          <w:sz w:val="28"/>
          <w:szCs w:val="28"/>
        </w:rPr>
        <w:t xml:space="preserve">В случае, когда в установленном порядке на основании проектов планировки (установления, изменения красных линий) изменяются границы территорий общего пользования и из их состава образуются иные территории, применительно к которым устанавливаются градостроительные регламенты, </w:t>
      </w:r>
      <w:r>
        <w:rPr>
          <w:bCs/>
          <w:sz w:val="28"/>
          <w:szCs w:val="28"/>
        </w:rPr>
        <w:t>использование таких территорий осуществляется в соответствии с градостроительными регламентами, определенными главой 14 настоящих Правил.</w:t>
      </w:r>
    </w:p>
    <w:p>
      <w:pPr>
        <w:pStyle w:val="style0"/>
        <w:shd w:fill="FFFFFF" w:val="clear"/>
        <w:tabs>
          <w:tab w:leader="none" w:pos="708" w:val="left"/>
          <w:tab w:leader="none" w:pos="1876" w:val="left"/>
        </w:tabs>
        <w:ind w:firstLine="567" w:left="0" w:right="-1"/>
        <w:jc w:val="both"/>
      </w:pPr>
      <w:r>
        <w:rPr>
          <w:bCs/>
          <w:color w:val="000000"/>
          <w:sz w:val="28"/>
          <w:szCs w:val="28"/>
        </w:rPr>
        <w:t xml:space="preserve">На карте градостроительного зонирования территории </w:t>
      </w:r>
      <w:r>
        <w:rPr>
          <w:bCs/>
          <w:sz w:val="28"/>
          <w:szCs w:val="28"/>
        </w:rPr>
        <w:t>Мугреево-Никольского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выделены следующие виды основных территорий общего пользования </w:t>
      </w:r>
      <w:r>
        <w:rPr>
          <w:color w:val="000000"/>
          <w:sz w:val="28"/>
          <w:szCs w:val="28"/>
        </w:rPr>
        <w:t>и  иных территорий, на которых действие градостроительного регламента не распространяется или применительно к которым не устанавливаются градостроительные регламенты: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1567"/>
        <w:gridCol w:w="7892"/>
      </w:tblGrid>
      <w:tr>
        <w:trPr>
          <w:cantSplit w:val="false"/>
        </w:trPr>
        <w:tc>
          <w:tcPr>
            <w:tcW w:type="dxa" w:w="156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42" w:right="0"/>
              <w:jc w:val="center"/>
            </w:pPr>
            <w:r>
              <w:rPr>
                <w:caps/>
                <w:sz w:val="28"/>
                <w:szCs w:val="28"/>
              </w:rPr>
              <w:t>ТОП - 1</w:t>
            </w:r>
          </w:p>
        </w:tc>
        <w:tc>
          <w:tcPr>
            <w:tcW w:type="dxa" w:w="78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540" w:right="-286"/>
            </w:pPr>
            <w:r>
              <w:rPr>
                <w:sz w:val="28"/>
                <w:szCs w:val="28"/>
              </w:rPr>
              <w:t xml:space="preserve">Территории дорог, улиц и  проездов </w:t>
            </w:r>
          </w:p>
        </w:tc>
      </w:tr>
      <w:tr>
        <w:trPr>
          <w:cantSplit w:val="false"/>
        </w:trPr>
        <w:tc>
          <w:tcPr>
            <w:tcW w:type="dxa" w:w="156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42" w:right="0"/>
              <w:jc w:val="center"/>
            </w:pPr>
            <w:r>
              <w:rPr>
                <w:caps/>
                <w:sz w:val="28"/>
                <w:szCs w:val="28"/>
              </w:rPr>
              <w:t>ТОП - 2</w:t>
            </w:r>
          </w:p>
        </w:tc>
        <w:tc>
          <w:tcPr>
            <w:tcW w:type="dxa" w:w="789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540" w:right="-286"/>
            </w:pPr>
            <w:r>
              <w:rPr>
                <w:sz w:val="28"/>
                <w:szCs w:val="28"/>
              </w:rPr>
              <w:t xml:space="preserve">Территории площадей, набережных, парков, скверов </w:t>
            </w:r>
          </w:p>
        </w:tc>
      </w:tr>
      <w:tr>
        <w:trPr>
          <w:cantSplit w:val="false"/>
        </w:trPr>
        <w:tc>
          <w:tcPr>
            <w:tcW w:type="dxa" w:w="156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42" w:right="0"/>
              <w:jc w:val="center"/>
            </w:pPr>
            <w:r>
              <w:rPr>
                <w:caps/>
                <w:sz w:val="28"/>
                <w:szCs w:val="28"/>
              </w:rPr>
              <w:t>ИВ - 1</w:t>
            </w:r>
          </w:p>
        </w:tc>
        <w:tc>
          <w:tcPr>
            <w:tcW w:type="dxa" w:w="789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540" w:right="-286"/>
            </w:pPr>
            <w:r>
              <w:rPr>
                <w:bCs/>
                <w:sz w:val="28"/>
                <w:szCs w:val="28"/>
              </w:rPr>
              <w:t xml:space="preserve">Территории водных объектов </w:t>
            </w:r>
          </w:p>
        </w:tc>
      </w:tr>
      <w:tr>
        <w:trPr>
          <w:cantSplit w:val="false"/>
        </w:trPr>
        <w:tc>
          <w:tcPr>
            <w:tcW w:type="dxa" w:w="156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42" w:right="0"/>
              <w:jc w:val="center"/>
            </w:pPr>
            <w:r>
              <w:rPr>
                <w:caps/>
                <w:sz w:val="28"/>
                <w:szCs w:val="28"/>
              </w:rPr>
              <w:t>ИВ-2</w:t>
            </w:r>
          </w:p>
        </w:tc>
        <w:tc>
          <w:tcPr>
            <w:tcW w:type="dxa" w:w="789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540" w:right="-286"/>
            </w:pPr>
            <w:r>
              <w:rPr>
                <w:sz w:val="28"/>
                <w:szCs w:val="28"/>
              </w:rPr>
              <w:t xml:space="preserve">Зона прочих территорий </w:t>
            </w:r>
          </w:p>
        </w:tc>
      </w:tr>
    </w:tbl>
    <w:p>
      <w:pPr>
        <w:pStyle w:val="style3"/>
        <w:numPr>
          <w:ilvl w:val="2"/>
          <w:numId w:val="2"/>
        </w:numPr>
        <w:spacing w:line="100" w:lineRule="atLeast"/>
        <w:ind w:hanging="0" w:left="0" w:right="-159"/>
      </w:pPr>
      <w:r>
        <w:rPr/>
      </w:r>
    </w:p>
    <w:p>
      <w:pPr>
        <w:pStyle w:val="style3"/>
        <w:numPr>
          <w:ilvl w:val="2"/>
          <w:numId w:val="3"/>
        </w:numPr>
        <w:spacing w:line="100" w:lineRule="atLeast"/>
        <w:ind w:firstLine="567" w:left="0" w:right="0"/>
      </w:pPr>
      <w:r>
        <w:rPr>
          <w:color w:val="000000"/>
          <w:szCs w:val="28"/>
        </w:rPr>
        <w:t xml:space="preserve">Статья 54. Назначение основных территорий общего пользования и иных территорий, на которых действие градостроительного регламента не распространяется или применительно к которым не устанавливаются градостроительные регламенты. </w:t>
      </w:r>
    </w:p>
    <w:p>
      <w:pPr>
        <w:pStyle w:val="style228"/>
        <w:ind w:hanging="0" w:left="0" w:right="0"/>
        <w:jc w:val="both"/>
      </w:pPr>
      <w:r>
        <w:rPr/>
      </w:r>
    </w:p>
    <w:p>
      <w:pPr>
        <w:pStyle w:val="style228"/>
        <w:ind w:firstLine="567" w:left="0" w:right="0"/>
        <w:jc w:val="both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1. Территории общего пользования:</w:t>
      </w:r>
    </w:p>
    <w:p>
      <w:pPr>
        <w:pStyle w:val="style228"/>
        <w:ind w:firstLine="567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На территории общего пользования действие градостроительных регламентов не распространяется. В данном разделе представлены виды функционального назначения территорий общего пользования, выделенных на карте  градостроительного зонирования.</w:t>
      </w:r>
    </w:p>
    <w:p>
      <w:pPr>
        <w:pStyle w:val="style228"/>
        <w:ind w:hanging="0" w:left="0" w:right="0"/>
        <w:jc w:val="both"/>
      </w:pPr>
      <w:r>
        <w:rPr/>
      </w:r>
    </w:p>
    <w:p>
      <w:pPr>
        <w:pStyle w:val="style228"/>
        <w:ind w:hanging="0" w:left="0" w:right="0"/>
        <w:jc w:val="both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u w:val="single"/>
        </w:rPr>
        <w:t>ТОП-1 Территории дорог, улиц и проездов</w:t>
      </w:r>
    </w:p>
    <w:p>
      <w:pPr>
        <w:pStyle w:val="style228"/>
        <w:ind w:hanging="0" w:left="0" w:right="0"/>
        <w:jc w:val="both"/>
      </w:pPr>
      <w:r>
        <w:rPr/>
      </w:r>
    </w:p>
    <w:p>
      <w:pPr>
        <w:pStyle w:val="style228"/>
        <w:ind w:firstLine="567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В территорию ТОП-1 включены  улицы и дороги всех категорий. Границы зоны определяются по красным линиям селитебных и неселитебных районов.</w:t>
      </w:r>
    </w:p>
    <w:p>
      <w:pPr>
        <w:pStyle w:val="style228"/>
        <w:ind w:hanging="0" w:left="0" w:right="0"/>
        <w:jc w:val="both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Виды функционального назначения:</w:t>
      </w:r>
    </w:p>
    <w:p>
      <w:pPr>
        <w:pStyle w:val="style228"/>
        <w:numPr>
          <w:ilvl w:val="0"/>
          <w:numId w:val="57"/>
        </w:numPr>
        <w:tabs>
          <w:tab w:leader="none" w:pos="708" w:val="left"/>
          <w:tab w:leader="none" w:pos="851" w:val="left"/>
        </w:tabs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проезжая часть;</w:t>
      </w:r>
    </w:p>
    <w:p>
      <w:pPr>
        <w:pStyle w:val="style228"/>
        <w:numPr>
          <w:ilvl w:val="0"/>
          <w:numId w:val="57"/>
        </w:numPr>
        <w:tabs>
          <w:tab w:leader="none" w:pos="708" w:val="left"/>
          <w:tab w:leader="none" w:pos="851" w:val="left"/>
        </w:tabs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тротуары;</w:t>
      </w:r>
    </w:p>
    <w:p>
      <w:pPr>
        <w:pStyle w:val="style228"/>
        <w:numPr>
          <w:ilvl w:val="0"/>
          <w:numId w:val="57"/>
        </w:numPr>
        <w:tabs>
          <w:tab w:leader="none" w:pos="708" w:val="left"/>
          <w:tab w:leader="none" w:pos="851" w:val="left"/>
        </w:tabs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велосипедные дорожки;</w:t>
      </w:r>
    </w:p>
    <w:p>
      <w:pPr>
        <w:pStyle w:val="style228"/>
        <w:numPr>
          <w:ilvl w:val="0"/>
          <w:numId w:val="57"/>
        </w:numPr>
        <w:tabs>
          <w:tab w:leader="none" w:pos="708" w:val="left"/>
          <w:tab w:leader="none" w:pos="851" w:val="left"/>
        </w:tabs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полосы озеленения;</w:t>
      </w:r>
    </w:p>
    <w:p>
      <w:pPr>
        <w:pStyle w:val="style228"/>
        <w:numPr>
          <w:ilvl w:val="0"/>
          <w:numId w:val="57"/>
        </w:numPr>
        <w:tabs>
          <w:tab w:leader="none" w:pos="708" w:val="left"/>
          <w:tab w:leader="none" w:pos="851" w:val="left"/>
        </w:tabs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искусственные дорожные сооружения;</w:t>
      </w:r>
    </w:p>
    <w:p>
      <w:pPr>
        <w:pStyle w:val="style228"/>
        <w:numPr>
          <w:ilvl w:val="0"/>
          <w:numId w:val="57"/>
        </w:numPr>
        <w:tabs>
          <w:tab w:leader="none" w:pos="708" w:val="left"/>
          <w:tab w:leader="none" w:pos="851" w:val="left"/>
        </w:tabs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инженерные коммуникации;</w:t>
      </w:r>
    </w:p>
    <w:p>
      <w:pPr>
        <w:pStyle w:val="style228"/>
        <w:numPr>
          <w:ilvl w:val="0"/>
          <w:numId w:val="57"/>
        </w:numPr>
        <w:tabs>
          <w:tab w:leader="none" w:pos="708" w:val="left"/>
          <w:tab w:leader="none" w:pos="851" w:val="left"/>
        </w:tabs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транспортная и придорожная инфраструктура: остановочные павильоны (в том числе с банкоматами и рекламоносителями);</w:t>
      </w:r>
    </w:p>
    <w:p>
      <w:pPr>
        <w:pStyle w:val="style228"/>
        <w:numPr>
          <w:ilvl w:val="0"/>
          <w:numId w:val="57"/>
        </w:numPr>
        <w:tabs>
          <w:tab w:leader="none" w:pos="708" w:val="left"/>
          <w:tab w:leader="none" w:pos="851" w:val="left"/>
        </w:tabs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рекламные конструкции;</w:t>
      </w:r>
    </w:p>
    <w:p>
      <w:pPr>
        <w:pStyle w:val="style228"/>
        <w:numPr>
          <w:ilvl w:val="0"/>
          <w:numId w:val="57"/>
        </w:numPr>
        <w:tabs>
          <w:tab w:leader="none" w:pos="708" w:val="left"/>
          <w:tab w:leader="none" w:pos="851" w:val="left"/>
        </w:tabs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опоры, столбы, электрические линии;</w:t>
      </w:r>
    </w:p>
    <w:p>
      <w:pPr>
        <w:pStyle w:val="style228"/>
        <w:numPr>
          <w:ilvl w:val="0"/>
          <w:numId w:val="57"/>
        </w:numPr>
        <w:tabs>
          <w:tab w:leader="none" w:pos="708" w:val="left"/>
          <w:tab w:leader="none" w:pos="851" w:val="left"/>
        </w:tabs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парковки;</w:t>
      </w:r>
    </w:p>
    <w:p>
      <w:pPr>
        <w:pStyle w:val="style0"/>
        <w:numPr>
          <w:ilvl w:val="0"/>
          <w:numId w:val="57"/>
        </w:numPr>
        <w:tabs>
          <w:tab w:leader="none" w:pos="708" w:val="left"/>
          <w:tab w:leader="none" w:pos="851" w:val="left"/>
        </w:tabs>
        <w:jc w:val="both"/>
      </w:pPr>
      <w:r>
        <w:rPr>
          <w:color w:val="000000"/>
          <w:sz w:val="28"/>
          <w:szCs w:val="28"/>
        </w:rPr>
        <w:t>нестационарные киоски.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 xml:space="preserve">ТОП-2 Территории площадей, набережных, парков, скверов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color w:val="000000"/>
          <w:sz w:val="28"/>
          <w:szCs w:val="28"/>
        </w:rPr>
        <w:t>Виды функционального назначения:</w:t>
      </w:r>
    </w:p>
    <w:p>
      <w:pPr>
        <w:pStyle w:val="style0"/>
        <w:numPr>
          <w:ilvl w:val="0"/>
          <w:numId w:val="58"/>
        </w:numPr>
        <w:tabs>
          <w:tab w:leader="none" w:pos="708" w:val="left"/>
          <w:tab w:leader="none" w:pos="851" w:val="left"/>
          <w:tab w:leader="none" w:pos="1365" w:val="left"/>
        </w:tabs>
        <w:jc w:val="both"/>
      </w:pPr>
      <w:r>
        <w:rPr>
          <w:color w:val="000000"/>
          <w:sz w:val="28"/>
          <w:szCs w:val="28"/>
        </w:rPr>
        <w:t>скверы;</w:t>
      </w:r>
    </w:p>
    <w:p>
      <w:pPr>
        <w:pStyle w:val="style0"/>
        <w:numPr>
          <w:ilvl w:val="0"/>
          <w:numId w:val="58"/>
        </w:numPr>
        <w:tabs>
          <w:tab w:leader="none" w:pos="708" w:val="left"/>
          <w:tab w:leader="none" w:pos="851" w:val="left"/>
          <w:tab w:leader="none" w:pos="1365" w:val="left"/>
        </w:tabs>
        <w:jc w:val="both"/>
      </w:pPr>
      <w:r>
        <w:rPr>
          <w:color w:val="000000"/>
          <w:sz w:val="28"/>
          <w:szCs w:val="28"/>
        </w:rPr>
        <w:t>парки;</w:t>
      </w:r>
    </w:p>
    <w:p>
      <w:pPr>
        <w:pStyle w:val="style0"/>
        <w:numPr>
          <w:ilvl w:val="0"/>
          <w:numId w:val="58"/>
        </w:numPr>
        <w:tabs>
          <w:tab w:leader="none" w:pos="708" w:val="left"/>
          <w:tab w:leader="none" w:pos="851" w:val="left"/>
          <w:tab w:leader="none" w:pos="1365" w:val="left"/>
        </w:tabs>
        <w:jc w:val="both"/>
      </w:pPr>
      <w:r>
        <w:rPr>
          <w:color w:val="000000"/>
          <w:sz w:val="28"/>
          <w:szCs w:val="28"/>
        </w:rPr>
        <w:t>площади;</w:t>
      </w:r>
    </w:p>
    <w:p>
      <w:pPr>
        <w:pStyle w:val="style0"/>
        <w:numPr>
          <w:ilvl w:val="0"/>
          <w:numId w:val="58"/>
        </w:numPr>
        <w:tabs>
          <w:tab w:leader="none" w:pos="708" w:val="left"/>
          <w:tab w:leader="none" w:pos="851" w:val="left"/>
          <w:tab w:leader="none" w:pos="1365" w:val="left"/>
        </w:tabs>
        <w:jc w:val="both"/>
      </w:pPr>
      <w:r>
        <w:rPr>
          <w:color w:val="000000"/>
          <w:sz w:val="28"/>
          <w:szCs w:val="28"/>
        </w:rPr>
        <w:t>набережные;</w:t>
      </w:r>
    </w:p>
    <w:p>
      <w:pPr>
        <w:pStyle w:val="style0"/>
        <w:numPr>
          <w:ilvl w:val="0"/>
          <w:numId w:val="58"/>
        </w:numPr>
        <w:tabs>
          <w:tab w:leader="none" w:pos="708" w:val="left"/>
          <w:tab w:leader="none" w:pos="851" w:val="left"/>
          <w:tab w:leader="none" w:pos="1365" w:val="left"/>
        </w:tabs>
        <w:jc w:val="both"/>
      </w:pPr>
      <w:r>
        <w:rPr>
          <w:color w:val="000000"/>
          <w:sz w:val="28"/>
          <w:szCs w:val="28"/>
        </w:rPr>
        <w:t>инфраструктура:</w:t>
      </w:r>
    </w:p>
    <w:p>
      <w:pPr>
        <w:pStyle w:val="style0"/>
        <w:tabs>
          <w:tab w:leader="none" w:pos="708" w:val="left"/>
          <w:tab w:leader="none" w:pos="1365" w:val="left"/>
        </w:tabs>
        <w:jc w:val="both"/>
      </w:pPr>
      <w:r>
        <w:rPr>
          <w:color w:val="000000"/>
          <w:sz w:val="28"/>
          <w:szCs w:val="28"/>
        </w:rPr>
        <w:t>- опоры, столбы, электрические линии;</w:t>
      </w:r>
    </w:p>
    <w:p>
      <w:pPr>
        <w:pStyle w:val="style0"/>
        <w:tabs>
          <w:tab w:leader="none" w:pos="708" w:val="left"/>
          <w:tab w:leader="none" w:pos="1365" w:val="left"/>
        </w:tabs>
        <w:jc w:val="both"/>
      </w:pPr>
      <w:r>
        <w:rPr>
          <w:color w:val="000000"/>
          <w:sz w:val="28"/>
          <w:szCs w:val="28"/>
        </w:rPr>
        <w:t>- парковая мебель;</w:t>
      </w:r>
    </w:p>
    <w:p>
      <w:pPr>
        <w:pStyle w:val="style0"/>
        <w:tabs>
          <w:tab w:leader="none" w:pos="708" w:val="left"/>
          <w:tab w:leader="none" w:pos="1365" w:val="left"/>
        </w:tabs>
        <w:jc w:val="both"/>
      </w:pPr>
      <w:r>
        <w:rPr>
          <w:color w:val="000000"/>
          <w:sz w:val="28"/>
          <w:szCs w:val="28"/>
        </w:rPr>
        <w:t>- малые формы;</w:t>
      </w:r>
    </w:p>
    <w:p>
      <w:pPr>
        <w:pStyle w:val="style0"/>
        <w:tabs>
          <w:tab w:leader="none" w:pos="708" w:val="left"/>
          <w:tab w:leader="none" w:pos="1365" w:val="left"/>
        </w:tabs>
        <w:jc w:val="both"/>
      </w:pPr>
      <w:r>
        <w:rPr>
          <w:color w:val="000000"/>
          <w:sz w:val="28"/>
          <w:szCs w:val="28"/>
        </w:rPr>
        <w:t>- элементы ландшафтного дизайна;</w:t>
      </w:r>
    </w:p>
    <w:p>
      <w:pPr>
        <w:pStyle w:val="style0"/>
        <w:tabs>
          <w:tab w:leader="none" w:pos="708" w:val="left"/>
          <w:tab w:leader="none" w:pos="1365" w:val="left"/>
        </w:tabs>
        <w:jc w:val="both"/>
      </w:pPr>
      <w:r>
        <w:rPr>
          <w:color w:val="000000"/>
          <w:sz w:val="28"/>
          <w:szCs w:val="28"/>
        </w:rPr>
        <w:t>- пешеходные тропы, велосипедные и беговые дорожки.</w:t>
      </w:r>
    </w:p>
    <w:p>
      <w:pPr>
        <w:pStyle w:val="style0"/>
        <w:tabs>
          <w:tab w:leader="none" w:pos="708" w:val="left"/>
          <w:tab w:leader="none" w:pos="1365" w:val="left"/>
        </w:tabs>
        <w:jc w:val="both"/>
      </w:pPr>
      <w:r>
        <w:rPr/>
      </w:r>
    </w:p>
    <w:p>
      <w:pPr>
        <w:pStyle w:val="style0"/>
        <w:tabs>
          <w:tab w:leader="none" w:pos="708" w:val="left"/>
          <w:tab w:leader="none" w:pos="1365" w:val="left"/>
        </w:tabs>
        <w:ind w:firstLine="567" w:left="0" w:right="0"/>
        <w:jc w:val="both"/>
      </w:pPr>
      <w:r>
        <w:rPr>
          <w:b/>
          <w:color w:val="000000"/>
          <w:sz w:val="28"/>
          <w:szCs w:val="28"/>
        </w:rPr>
        <w:t>2. Иные территории, на которых действие градостроительного регламента не распространяется или применительно к которым не устанавливаются градостроительные регламенты</w:t>
      </w:r>
    </w:p>
    <w:p>
      <w:pPr>
        <w:pStyle w:val="style0"/>
        <w:tabs>
          <w:tab w:leader="none" w:pos="708" w:val="left"/>
          <w:tab w:leader="none" w:pos="1365" w:val="left"/>
        </w:tabs>
        <w:jc w:val="both"/>
      </w:pPr>
      <w:r>
        <w:rPr/>
      </w:r>
    </w:p>
    <w:p>
      <w:pPr>
        <w:pStyle w:val="style0"/>
        <w:tabs>
          <w:tab w:leader="none" w:pos="539" w:val="left"/>
          <w:tab w:leader="none" w:pos="708" w:val="left"/>
          <w:tab w:leader="none" w:pos="1365" w:val="left"/>
        </w:tabs>
        <w:jc w:val="both"/>
      </w:pPr>
      <w:r>
        <w:rPr>
          <w:b/>
          <w:bCs/>
          <w:color w:val="000000"/>
          <w:sz w:val="28"/>
          <w:szCs w:val="28"/>
          <w:u w:val="single"/>
        </w:rPr>
        <w:t xml:space="preserve">ИВ-1 Территории водных объектов </w:t>
      </w:r>
    </w:p>
    <w:p>
      <w:pPr>
        <w:pStyle w:val="style228"/>
        <w:ind w:hanging="0" w:left="0" w:right="-87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 xml:space="preserve"> поверхностным водным объектам на территории </w:t>
      </w:r>
      <w:r>
        <w:rPr>
          <w:rFonts w:ascii="Times New Roman" w:cs="Times New Roman" w:hAnsi="Times New Roman"/>
          <w:bCs/>
          <w:sz w:val="28"/>
          <w:szCs w:val="28"/>
        </w:rPr>
        <w:t>Мугреево-Никольского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 относятся:</w:t>
      </w:r>
    </w:p>
    <w:p>
      <w:pPr>
        <w:pStyle w:val="style228"/>
        <w:numPr>
          <w:ilvl w:val="0"/>
          <w:numId w:val="59"/>
        </w:numPr>
        <w:tabs>
          <w:tab w:leader="none" w:pos="708" w:val="left"/>
          <w:tab w:leader="none" w:pos="851" w:val="left"/>
        </w:tabs>
        <w:ind w:firstLine="720" w:left="0" w:right="0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водотоки</w:t>
      </w:r>
      <w:r>
        <w:rPr>
          <w:rFonts w:ascii="Times New Roman" w:cs="Times New Roman" w:hAnsi="Times New Roman"/>
          <w:sz w:val="28"/>
          <w:szCs w:val="28"/>
        </w:rPr>
        <w:t xml:space="preserve"> (реки, ручьи, каналы);</w:t>
      </w:r>
    </w:p>
    <w:p>
      <w:pPr>
        <w:pStyle w:val="style228"/>
        <w:numPr>
          <w:ilvl w:val="0"/>
          <w:numId w:val="59"/>
        </w:numPr>
        <w:tabs>
          <w:tab w:leader="none" w:pos="708" w:val="left"/>
          <w:tab w:leader="none" w:pos="851" w:val="left"/>
        </w:tabs>
        <w:ind w:firstLine="720" w:left="0" w:right="0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водоемы</w:t>
      </w:r>
      <w:r>
        <w:rPr>
          <w:rFonts w:ascii="Times New Roman" w:cs="Times New Roman" w:hAnsi="Times New Roman"/>
          <w:sz w:val="28"/>
          <w:szCs w:val="28"/>
        </w:rPr>
        <w:t xml:space="preserve"> (озера, пруды, обводненные карьеры);</w:t>
      </w:r>
    </w:p>
    <w:p>
      <w:pPr>
        <w:pStyle w:val="style228"/>
        <w:numPr>
          <w:ilvl w:val="0"/>
          <w:numId w:val="59"/>
        </w:numPr>
        <w:tabs>
          <w:tab w:leader="none" w:pos="708" w:val="left"/>
          <w:tab w:leader="none" w:pos="851" w:val="left"/>
        </w:tabs>
        <w:ind w:firstLine="720" w:left="0" w:right="0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болота;</w:t>
      </w:r>
    </w:p>
    <w:p>
      <w:pPr>
        <w:pStyle w:val="style228"/>
        <w:numPr>
          <w:ilvl w:val="0"/>
          <w:numId w:val="59"/>
        </w:numPr>
        <w:tabs>
          <w:tab w:leader="none" w:pos="708" w:val="left"/>
          <w:tab w:leader="none" w:pos="851" w:val="left"/>
        </w:tabs>
        <w:ind w:firstLine="720" w:left="0" w:right="0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природные</w:t>
      </w:r>
      <w:r>
        <w:rPr>
          <w:rFonts w:ascii="Times New Roman" w:cs="Times New Roman" w:hAnsi="Times New Roman"/>
          <w:sz w:val="28"/>
          <w:szCs w:val="28"/>
        </w:rPr>
        <w:t xml:space="preserve"> выходы подземных вод (родники);</w:t>
      </w:r>
    </w:p>
    <w:p>
      <w:pPr>
        <w:pStyle w:val="style228"/>
        <w:ind w:firstLine="567" w:left="0" w:right="-1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Поверхностные</w:t>
      </w:r>
      <w:r>
        <w:rPr>
          <w:rFonts w:ascii="Times New Roman" w:cs="Times New Roman" w:hAnsi="Times New Roman"/>
          <w:sz w:val="28"/>
          <w:szCs w:val="28"/>
        </w:rPr>
        <w:t xml:space="preserve"> водные объекты состоят из поверхностных вод и покрытых ими земель в пределах береговой линии.</w:t>
      </w:r>
    </w:p>
    <w:p>
      <w:pPr>
        <w:pStyle w:val="style0"/>
        <w:ind w:firstLine="567" w:left="0" w:right="-1"/>
        <w:jc w:val="both"/>
      </w:pPr>
      <w:r>
        <w:rPr>
          <w:sz w:val="28"/>
          <w:szCs w:val="28"/>
        </w:rPr>
        <w:t>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</w:t>
      </w:r>
    </w:p>
    <w:p>
      <w:pPr>
        <w:pStyle w:val="style0"/>
        <w:ind w:firstLine="567" w:left="0" w:right="-1"/>
        <w:jc w:val="both"/>
      </w:pPr>
      <w:r>
        <w:rPr>
          <w:sz w:val="28"/>
          <w:szCs w:val="28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федеральными законами.</w:t>
      </w:r>
    </w:p>
    <w:p>
      <w:pPr>
        <w:pStyle w:val="style0"/>
        <w:ind w:firstLine="567" w:left="0" w:right="-1"/>
        <w:jc w:val="both"/>
      </w:pPr>
      <w:r>
        <w:rPr>
          <w:sz w:val="28"/>
          <w:szCs w:val="28"/>
        </w:rPr>
        <w:t>Использование водных объектов общего пользования осуществляется в соответствии с правилами охраны жизни людей на водных объектах, утверждаемыми в порядке, определяемом Правительством Российской Федерации, а также исходя из устанавливаемых органами местного самоуправления правил использования водных объектов для личных и бытовых нужд.</w:t>
      </w:r>
    </w:p>
    <w:p>
      <w:pPr>
        <w:pStyle w:val="style0"/>
        <w:ind w:firstLine="567" w:left="0" w:right="-1"/>
        <w:jc w:val="both"/>
      </w:pPr>
      <w:r>
        <w:rPr>
          <w:sz w:val="28"/>
          <w:szCs w:val="28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Ивановской области.</w:t>
      </w:r>
    </w:p>
    <w:p>
      <w:pPr>
        <w:pStyle w:val="style0"/>
        <w:ind w:firstLine="567" w:left="0" w:right="-1"/>
        <w:jc w:val="both"/>
      </w:pPr>
      <w:r>
        <w:rPr>
          <w:sz w:val="28"/>
          <w:szCs w:val="28"/>
        </w:rPr>
        <w:t xml:space="preserve">Информация об ограничении водопользования на водных объектах общего пользования предоставляется жителям  администрацией </w:t>
      </w:r>
      <w:r>
        <w:rPr>
          <w:bCs/>
          <w:sz w:val="28"/>
          <w:szCs w:val="28"/>
        </w:rPr>
        <w:t>Мугреево-Никольского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>
      <w:pPr>
        <w:pStyle w:val="style0"/>
        <w:ind w:firstLine="567" w:left="0" w:right="-1"/>
        <w:jc w:val="both"/>
      </w:pPr>
      <w:r>
        <w:rPr>
          <w:sz w:val="28"/>
          <w:szCs w:val="28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>
      <w:pPr>
        <w:pStyle w:val="style0"/>
        <w:tabs>
          <w:tab w:leader="none" w:pos="708" w:val="left"/>
          <w:tab w:leader="none" w:pos="1365" w:val="left"/>
        </w:tabs>
        <w:ind w:firstLine="567" w:left="0" w:right="-1"/>
        <w:jc w:val="both"/>
      </w:pPr>
      <w:r>
        <w:rPr>
          <w:color w:val="000000"/>
          <w:sz w:val="28"/>
          <w:szCs w:val="28"/>
        </w:rPr>
        <w:t>Запрещается приватизация земельных участков и объектов капитального строительства в пределах береговой полосы, установленной в соответствии с Водным кодексом Российской Федерации, а также земельных участков, на которых находятся пруды, обводненные карьеры, в границах территорий общего пользования.</w:t>
      </w:r>
    </w:p>
    <w:p>
      <w:pPr>
        <w:pStyle w:val="style0"/>
        <w:tabs>
          <w:tab w:leader="none" w:pos="708" w:val="left"/>
          <w:tab w:leader="none" w:pos="1365" w:val="left"/>
        </w:tabs>
        <w:ind w:hanging="0" w:left="0" w:right="-286"/>
        <w:jc w:val="both"/>
      </w:pPr>
      <w:r>
        <w:rPr/>
      </w:r>
    </w:p>
    <w:p>
      <w:pPr>
        <w:pStyle w:val="style0"/>
        <w:tabs>
          <w:tab w:leader="none" w:pos="708" w:val="left"/>
          <w:tab w:leader="none" w:pos="1365" w:val="left"/>
        </w:tabs>
        <w:ind w:hanging="0" w:left="0" w:right="-286"/>
        <w:jc w:val="both"/>
      </w:pPr>
      <w:r>
        <w:rPr/>
      </w:r>
    </w:p>
    <w:p>
      <w:pPr>
        <w:pStyle w:val="style0"/>
        <w:tabs>
          <w:tab w:leader="none" w:pos="708" w:val="left"/>
          <w:tab w:leader="none" w:pos="1365" w:val="left"/>
        </w:tabs>
        <w:ind w:hanging="0" w:left="0" w:right="-286"/>
        <w:jc w:val="both"/>
      </w:pPr>
      <w:r>
        <w:rPr/>
      </w:r>
    </w:p>
    <w:p>
      <w:pPr>
        <w:pStyle w:val="style0"/>
        <w:tabs>
          <w:tab w:leader="none" w:pos="708" w:val="left"/>
          <w:tab w:leader="none" w:pos="1365" w:val="left"/>
        </w:tabs>
        <w:ind w:firstLine="567" w:left="0" w:right="-286"/>
        <w:jc w:val="both"/>
      </w:pPr>
      <w:r>
        <w:rPr>
          <w:b/>
          <w:color w:val="000000"/>
          <w:sz w:val="28"/>
          <w:szCs w:val="28"/>
          <w:u w:val="single"/>
        </w:rPr>
        <w:t xml:space="preserve">ИВ-2 Зона прочих территорий </w:t>
      </w:r>
    </w:p>
    <w:p>
      <w:pPr>
        <w:pStyle w:val="style0"/>
        <w:tabs>
          <w:tab w:leader="none" w:pos="708" w:val="left"/>
          <w:tab w:leader="none" w:pos="1365" w:val="left"/>
        </w:tabs>
        <w:jc w:val="both"/>
      </w:pPr>
      <w:r>
        <w:rPr/>
      </w:r>
    </w:p>
    <w:p>
      <w:pPr>
        <w:pStyle w:val="style0"/>
        <w:tabs>
          <w:tab w:leader="none" w:pos="708" w:val="left"/>
          <w:tab w:leader="none" w:pos="1365" w:val="left"/>
        </w:tabs>
        <w:ind w:firstLine="567" w:left="0" w:right="0"/>
        <w:jc w:val="both"/>
      </w:pPr>
      <w:r>
        <w:rPr>
          <w:rFonts w:eastAsia="Arial"/>
          <w:b/>
          <w:bCs/>
          <w:color w:val="000000"/>
          <w:sz w:val="28"/>
          <w:szCs w:val="28"/>
        </w:rPr>
        <w:t>Действие</w:t>
      </w:r>
      <w:r>
        <w:rPr>
          <w:b/>
          <w:bCs/>
          <w:color w:val="000000"/>
          <w:sz w:val="28"/>
          <w:szCs w:val="28"/>
        </w:rPr>
        <w:t xml:space="preserve"> градостроительного регламента не распространяется на земельные участки:</w:t>
      </w:r>
    </w:p>
    <w:p>
      <w:pPr>
        <w:pStyle w:val="style228"/>
        <w:numPr>
          <w:ilvl w:val="0"/>
          <w:numId w:val="60"/>
        </w:numPr>
        <w:tabs>
          <w:tab w:leader="none" w:pos="708" w:val="left"/>
          <w:tab w:leader="none" w:pos="851" w:val="left"/>
        </w:tabs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r>
        <w:rPr>
          <w:rFonts w:ascii="Times New Roman" w:cs="Times New Roman" w:eastAsia="Arial" w:hAnsi="Times New Roman"/>
          <w:sz w:val="28"/>
          <w:szCs w:val="28"/>
        </w:rPr>
        <w:t>законодательством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sz w:val="28"/>
          <w:szCs w:val="28"/>
        </w:rPr>
        <w:t>Российской</w:t>
      </w:r>
      <w:r>
        <w:rPr>
          <w:rFonts w:ascii="Times New Roman" w:cs="Times New Roman" w:hAnsi="Times New Roman"/>
          <w:sz w:val="28"/>
          <w:szCs w:val="28"/>
        </w:rPr>
        <w:t xml:space="preserve"> Федерации об охране объектов культурного наследия;</w:t>
      </w:r>
    </w:p>
    <w:p>
      <w:pPr>
        <w:pStyle w:val="style228"/>
        <w:numPr>
          <w:ilvl w:val="0"/>
          <w:numId w:val="60"/>
        </w:numPr>
        <w:tabs>
          <w:tab w:leader="none" w:pos="708" w:val="left"/>
          <w:tab w:leader="none" w:pos="851" w:val="left"/>
        </w:tabs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предназначенные</w:t>
      </w:r>
      <w:r>
        <w:rPr>
          <w:rFonts w:ascii="Times New Roman" w:cs="Times New Roman" w:hAnsi="Times New Roman"/>
          <w:sz w:val="28"/>
          <w:szCs w:val="28"/>
        </w:rPr>
        <w:t xml:space="preserve"> для размещения линейных объектов и (или) занятые линейными объектами;</w:t>
      </w:r>
    </w:p>
    <w:p>
      <w:pPr>
        <w:pStyle w:val="style228"/>
        <w:numPr>
          <w:ilvl w:val="0"/>
          <w:numId w:val="60"/>
        </w:numPr>
        <w:tabs>
          <w:tab w:leader="none" w:pos="708" w:val="left"/>
          <w:tab w:leader="none" w:pos="851" w:val="left"/>
        </w:tabs>
        <w:jc w:val="both"/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>предоставленные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для добычи полезных ископаемых.</w:t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708" w:val="left"/>
          <w:tab w:leader="none" w:pos="1365" w:val="left"/>
        </w:tabs>
        <w:ind w:firstLine="567" w:left="0" w:right="0"/>
        <w:jc w:val="both"/>
      </w:pPr>
      <w:r>
        <w:rPr>
          <w:rFonts w:eastAsia="Arial"/>
          <w:b/>
          <w:bCs/>
          <w:color w:val="000000"/>
          <w:sz w:val="28"/>
          <w:szCs w:val="28"/>
        </w:rPr>
        <w:t>Градостроительные</w:t>
      </w:r>
      <w:r>
        <w:rPr>
          <w:b/>
          <w:bCs/>
          <w:color w:val="000000"/>
          <w:sz w:val="28"/>
          <w:szCs w:val="28"/>
        </w:rPr>
        <w:t xml:space="preserve"> регламенты не устанавливаются</w:t>
      </w:r>
      <w:r>
        <w:rPr>
          <w:color w:val="000000"/>
          <w:sz w:val="28"/>
          <w:szCs w:val="28"/>
        </w:rPr>
        <w:t xml:space="preserve"> для земель лесного фонда, земель запаса, з</w:t>
      </w:r>
      <w:r>
        <w:rPr>
          <w:rFonts w:eastAsia="Arial"/>
          <w:sz w:val="28"/>
          <w:szCs w:val="28"/>
        </w:rPr>
        <w:t>емель</w:t>
      </w:r>
      <w:bookmarkStart w:id="4" w:name="_Toc244939270"/>
      <w:bookmarkStart w:id="5" w:name="_Toc244933893"/>
      <w:r>
        <w:rPr>
          <w:sz w:val="28"/>
          <w:szCs w:val="28"/>
        </w:rPr>
        <w:t xml:space="preserve">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 (пашни, сады,  огороды, сенокосы, пастбища, другие угодья), земельных участков, расположенных в границах особых экономических зон.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2"/>
        </w:numPr>
        <w:tabs>
          <w:tab w:leader="none" w:pos="426" w:val="left"/>
          <w:tab w:leader="none" w:pos="708" w:val="left"/>
        </w:tabs>
        <w:ind w:firstLine="567" w:left="0" w:right="0"/>
        <w:jc w:val="both"/>
      </w:pPr>
      <w:bookmarkEnd w:id="4"/>
      <w:bookmarkEnd w:id="5"/>
      <w:r>
        <w:rPr>
          <w:rFonts w:ascii="Times New Roman" w:cs="Times New Roman" w:hAnsi="Times New Roman"/>
          <w:sz w:val="28"/>
          <w:szCs w:val="28"/>
        </w:rPr>
        <w:t>Приложение 1.  Общие требования в части озеленения территории земельных участков</w:t>
      </w:r>
    </w:p>
    <w:p>
      <w:pPr>
        <w:pStyle w:val="style0"/>
        <w:ind w:firstLine="567" w:left="0" w:right="0"/>
        <w:jc w:val="both"/>
      </w:pPr>
      <w:r>
        <w:rPr>
          <w:iCs/>
          <w:sz w:val="28"/>
          <w:szCs w:val="28"/>
        </w:rPr>
        <w:t>1. К озелененным территориям, требуемым градостроительными регламентами к размещению на земельных участках относятся части участков, которые не застроены строением (или строениями) и не используются (не предназначены для использования) для проезжей части, парковки или тротуара и при этом: покрыты зелеными насаждениями (цветники, газоны, покрытые кустарниками, высокоствольными растениями, озелененные террасы, и т.п.), водоемами, пляжами, доступными для всех пользователей объектов, расположенных на земельном участке или в квартале.</w:t>
      </w:r>
    </w:p>
    <w:p>
      <w:pPr>
        <w:pStyle w:val="style0"/>
        <w:ind w:firstLine="567" w:left="0" w:right="0"/>
        <w:jc w:val="both"/>
      </w:pPr>
      <w:r>
        <w:rPr>
          <w:iCs/>
          <w:sz w:val="28"/>
          <w:szCs w:val="28"/>
        </w:rPr>
        <w:t>2.  Озелененная территория земельного участка может быть оборудована:</w:t>
      </w:r>
    </w:p>
    <w:p>
      <w:pPr>
        <w:pStyle w:val="style234"/>
        <w:numPr>
          <w:ilvl w:val="0"/>
          <w:numId w:val="61"/>
        </w:numPr>
        <w:tabs>
          <w:tab w:leader="none" w:pos="708" w:val="left"/>
          <w:tab w:leader="none" w:pos="851" w:val="left"/>
        </w:tabs>
        <w:spacing w:after="0" w:before="0"/>
        <w:ind w:firstLine="567" w:left="0" w:right="0"/>
        <w:jc w:val="both"/>
      </w:pPr>
      <w:r>
        <w:rPr>
          <w:color w:val="00000A"/>
          <w:sz w:val="28"/>
          <w:szCs w:val="28"/>
        </w:rPr>
        <w:t>площадками для отдыха взрослых, детскими площадками;</w:t>
      </w:r>
    </w:p>
    <w:p>
      <w:pPr>
        <w:pStyle w:val="style234"/>
        <w:numPr>
          <w:ilvl w:val="0"/>
          <w:numId w:val="61"/>
        </w:numPr>
        <w:tabs>
          <w:tab w:leader="none" w:pos="708" w:val="left"/>
          <w:tab w:leader="none" w:pos="851" w:val="left"/>
        </w:tabs>
        <w:spacing w:after="0" w:before="0"/>
        <w:ind w:firstLine="567" w:left="0" w:right="0"/>
        <w:jc w:val="both"/>
      </w:pPr>
      <w:r>
        <w:rPr>
          <w:color w:val="00000A"/>
          <w:sz w:val="28"/>
          <w:szCs w:val="28"/>
        </w:rPr>
        <w:t>открытыми спортивными площадками;</w:t>
      </w:r>
    </w:p>
    <w:p>
      <w:pPr>
        <w:pStyle w:val="style234"/>
        <w:numPr>
          <w:ilvl w:val="0"/>
          <w:numId w:val="61"/>
        </w:numPr>
        <w:tabs>
          <w:tab w:leader="none" w:pos="708" w:val="left"/>
          <w:tab w:leader="none" w:pos="851" w:val="left"/>
        </w:tabs>
        <w:spacing w:after="0" w:before="0"/>
        <w:ind w:firstLine="567" w:left="0" w:right="0"/>
        <w:jc w:val="both"/>
      </w:pPr>
      <w:r>
        <w:rPr>
          <w:color w:val="00000A"/>
          <w:sz w:val="28"/>
          <w:szCs w:val="28"/>
        </w:rPr>
        <w:t>площадками для выгула собак;</w:t>
      </w:r>
    </w:p>
    <w:p>
      <w:pPr>
        <w:pStyle w:val="style234"/>
        <w:numPr>
          <w:ilvl w:val="0"/>
          <w:numId w:val="61"/>
        </w:numPr>
        <w:tabs>
          <w:tab w:leader="none" w:pos="708" w:val="left"/>
          <w:tab w:leader="none" w:pos="851" w:val="left"/>
        </w:tabs>
        <w:spacing w:after="0" w:before="0"/>
        <w:ind w:firstLine="567" w:left="0" w:right="0"/>
        <w:jc w:val="both"/>
      </w:pPr>
      <w:r>
        <w:rPr>
          <w:color w:val="00000A"/>
          <w:sz w:val="28"/>
          <w:szCs w:val="28"/>
        </w:rPr>
        <w:t>другими подобными объектами.</w:t>
      </w:r>
    </w:p>
    <w:p>
      <w:pPr>
        <w:pStyle w:val="style234"/>
        <w:spacing w:after="0" w:before="0"/>
        <w:ind w:firstLine="567" w:left="0" w:right="0"/>
        <w:jc w:val="both"/>
      </w:pPr>
      <w:r>
        <w:rPr>
          <w:color w:val="00000A"/>
          <w:sz w:val="28"/>
          <w:szCs w:val="28"/>
        </w:rPr>
        <w:t xml:space="preserve">3. На территории малоэтажной застройки исторического центра минимальная доля озеленения территории земельного участка многоквартирного дома должна составлять 10%, но не менее 15 кв. метров на участок. Доля озелененных территорий для иных объектов в указанной зоне и   не устанавливается, при этом обязательно сохранение существующих озелененных территорий, либо проведение компенсационного озеленения. </w:t>
      </w:r>
    </w:p>
    <w:p>
      <w:pPr>
        <w:pStyle w:val="style234"/>
        <w:spacing w:after="0" w:before="0"/>
        <w:ind w:firstLine="567" w:left="0" w:right="0"/>
        <w:jc w:val="both"/>
      </w:pPr>
      <w:r>
        <w:rPr>
          <w:color w:val="00000A"/>
          <w:sz w:val="28"/>
          <w:szCs w:val="28"/>
        </w:rPr>
        <w:t>4. Минимально допустимая  площадь озелененной территории земельных участков на территории всех зон за исключением перечисленных в п. 3  настоящего Приложения приведена в таблице.</w:t>
      </w:r>
    </w:p>
    <w:p>
      <w:pPr>
        <w:pStyle w:val="style234"/>
        <w:spacing w:after="0" w:before="0"/>
        <w:ind w:firstLine="567" w:left="0" w:right="0"/>
        <w:jc w:val="both"/>
      </w:pPr>
      <w:r>
        <w:rPr>
          <w:bCs/>
          <w:color w:val="00000A"/>
          <w:sz w:val="28"/>
          <w:szCs w:val="28"/>
        </w:rPr>
        <w:t>Минимально допустимая  площадь озелененной территории земельных участков</w:t>
      </w:r>
      <w:r>
        <w:rPr>
          <w:color w:val="00000A"/>
          <w:sz w:val="28"/>
          <w:szCs w:val="28"/>
        </w:rPr>
        <w:t>: </w:t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667"/>
        <w:gridCol w:w="4680"/>
        <w:gridCol w:w="4224"/>
      </w:tblGrid>
      <w:tr>
        <w:trPr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№</w:t>
            </w:r>
          </w:p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п/п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280" w:before="280"/>
              <w:jc w:val="both"/>
            </w:pPr>
            <w:r>
              <w:rPr>
                <w:color w:val="00000A"/>
              </w:rPr>
              <w:t>Вид использования</w:t>
            </w:r>
          </w:p>
          <w:p>
            <w:pPr>
              <w:pStyle w:val="style234"/>
              <w:spacing w:after="0" w:before="0"/>
              <w:jc w:val="both"/>
            </w:pPr>
            <w:r>
              <w:rPr/>
            </w:r>
          </w:p>
        </w:tc>
        <w:tc>
          <w:tcPr>
            <w:tcW w:type="dxa" w:w="42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Минимальная площадь озелененных территорий</w:t>
            </w:r>
          </w:p>
        </w:tc>
      </w:tr>
      <w:tr>
        <w:trPr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1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Блокированные жилые дома</w:t>
            </w:r>
          </w:p>
        </w:tc>
        <w:tc>
          <w:tcPr>
            <w:tcW w:type="dxa" w:w="42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23 кв. метра на 100 кв. метров общей площади жилья на участке.</w:t>
            </w:r>
          </w:p>
        </w:tc>
      </w:tr>
      <w:tr>
        <w:trPr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2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Скверы, парки и пр.</w:t>
            </w:r>
          </w:p>
        </w:tc>
        <w:tc>
          <w:tcPr>
            <w:tcW w:type="dxa" w:w="42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70% территории земельного участка</w:t>
            </w:r>
          </w:p>
        </w:tc>
      </w:tr>
      <w:tr>
        <w:trPr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3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Больничные учреждения, санаторно-курортные учреждения, объекты социального обеспечения, объекты для оздоровительных целей</w:t>
            </w:r>
          </w:p>
        </w:tc>
        <w:tc>
          <w:tcPr>
            <w:tcW w:type="dxa" w:w="42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60% территории земельного участка</w:t>
            </w:r>
          </w:p>
        </w:tc>
      </w:tr>
      <w:tr>
        <w:trPr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4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Объекты дошкольного образования (ДДУ)</w:t>
            </w:r>
          </w:p>
        </w:tc>
        <w:tc>
          <w:tcPr>
            <w:tcW w:type="dxa" w:w="42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50% территории земельного участка</w:t>
            </w:r>
          </w:p>
        </w:tc>
      </w:tr>
      <w:tr>
        <w:trPr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5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Индивидуальные жилые дома, дачи, объекты начального и среднего общего образования (школы),  открытые объекты физической культуры и спорта, объекты ритуальной деятельности</w:t>
            </w:r>
          </w:p>
        </w:tc>
        <w:tc>
          <w:tcPr>
            <w:tcW w:type="dxa" w:w="42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40% территории земельного участка</w:t>
            </w:r>
          </w:p>
        </w:tc>
      </w:tr>
      <w:tr>
        <w:trPr>
          <w:cantSplit w:val="false"/>
        </w:trPr>
        <w:tc>
          <w:tcPr>
            <w:tcW w:type="dxa" w:w="6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6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Прочие (*)</w:t>
            </w:r>
          </w:p>
        </w:tc>
        <w:tc>
          <w:tcPr>
            <w:tcW w:type="dxa" w:w="42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4"/>
              <w:spacing w:after="0" w:before="0"/>
              <w:jc w:val="both"/>
            </w:pPr>
            <w:r>
              <w:rPr>
                <w:color w:val="00000A"/>
              </w:rPr>
              <w:t>15% территории земельного участка</w:t>
            </w:r>
          </w:p>
        </w:tc>
      </w:tr>
    </w:tbl>
    <w:p>
      <w:pPr>
        <w:pStyle w:val="style234"/>
        <w:spacing w:after="0" w:before="0"/>
        <w:ind w:firstLine="567" w:left="0" w:right="0"/>
        <w:jc w:val="both"/>
      </w:pPr>
      <w:r>
        <w:rPr>
          <w:rFonts w:ascii="Georgia" w:hAnsi="Georgia"/>
          <w:color w:val="00000A"/>
          <w:sz w:val="26"/>
          <w:szCs w:val="26"/>
        </w:rPr>
        <w:t>(*) за исключением объектов следующих видов разрешенного использования, для которых требования по озеленению территории участка не устанавливаются:</w:t>
      </w:r>
    </w:p>
    <w:p>
      <w:pPr>
        <w:pStyle w:val="style234"/>
        <w:numPr>
          <w:ilvl w:val="0"/>
          <w:numId w:val="62"/>
        </w:numPr>
        <w:tabs>
          <w:tab w:leader="none" w:pos="708" w:val="left"/>
          <w:tab w:leader="none" w:pos="851" w:val="left"/>
        </w:tabs>
        <w:spacing w:after="0" w:before="0"/>
        <w:ind w:hanging="0" w:left="0" w:right="0"/>
        <w:jc w:val="both"/>
      </w:pPr>
      <w:r>
        <w:rPr>
          <w:rFonts w:ascii="Georgia" w:hAnsi="Georgia"/>
          <w:color w:val="00000A"/>
          <w:sz w:val="26"/>
          <w:szCs w:val="26"/>
        </w:rPr>
        <w:t xml:space="preserve">объекты коммунального хозяйства </w:t>
      </w:r>
    </w:p>
    <w:p>
      <w:pPr>
        <w:pStyle w:val="style234"/>
        <w:numPr>
          <w:ilvl w:val="0"/>
          <w:numId w:val="62"/>
        </w:numPr>
        <w:tabs>
          <w:tab w:leader="none" w:pos="708" w:val="left"/>
          <w:tab w:leader="none" w:pos="851" w:val="left"/>
        </w:tabs>
        <w:spacing w:after="0" w:before="0"/>
        <w:ind w:hanging="0" w:left="0" w:right="0"/>
        <w:jc w:val="both"/>
      </w:pPr>
      <w:r>
        <w:rPr>
          <w:rFonts w:ascii="Georgia" w:hAnsi="Georgia"/>
          <w:color w:val="00000A"/>
          <w:sz w:val="26"/>
          <w:szCs w:val="26"/>
        </w:rPr>
        <w:t xml:space="preserve">объекты сельскохозяйственного использования </w:t>
      </w:r>
    </w:p>
    <w:p>
      <w:pPr>
        <w:pStyle w:val="style234"/>
        <w:numPr>
          <w:ilvl w:val="0"/>
          <w:numId w:val="62"/>
        </w:numPr>
        <w:tabs>
          <w:tab w:leader="none" w:pos="708" w:val="left"/>
          <w:tab w:leader="none" w:pos="851" w:val="left"/>
        </w:tabs>
        <w:spacing w:after="0" w:before="0"/>
        <w:ind w:hanging="0" w:left="0" w:right="0"/>
        <w:jc w:val="both"/>
      </w:pPr>
      <w:r>
        <w:rPr>
          <w:rFonts w:ascii="Georgia" w:hAnsi="Georgia"/>
          <w:color w:val="00000A"/>
          <w:sz w:val="26"/>
          <w:szCs w:val="26"/>
        </w:rPr>
        <w:t xml:space="preserve">объекты транспорта </w:t>
      </w:r>
    </w:p>
    <w:p>
      <w:pPr>
        <w:pStyle w:val="style234"/>
        <w:spacing w:after="0" w:before="0"/>
        <w:ind w:firstLine="567" w:left="0" w:right="0"/>
        <w:jc w:val="both"/>
      </w:pPr>
      <w:r>
        <w:rPr>
          <w:rFonts w:ascii="Georgia" w:hAnsi="Georgia"/>
          <w:color w:val="00000A"/>
          <w:sz w:val="26"/>
          <w:szCs w:val="26"/>
        </w:rPr>
        <w:t> </w:t>
      </w:r>
      <w:r>
        <w:rPr>
          <w:rFonts w:ascii="Georgia" w:hAnsi="Georgia"/>
          <w:color w:val="00000A"/>
          <w:sz w:val="26"/>
          <w:szCs w:val="26"/>
        </w:rPr>
        <w:t>5. Требование к озеленению участков не относится к встроенным в жилые дома нежилым помещениям с общей площадью менее 200 кв.м.</w:t>
      </w:r>
    </w:p>
    <w:p>
      <w:pPr>
        <w:pStyle w:val="style234"/>
        <w:spacing w:after="0" w:before="0"/>
        <w:ind w:firstLine="567" w:left="0" w:right="0"/>
        <w:jc w:val="both"/>
      </w:pPr>
      <w:r>
        <w:rPr>
          <w:sz w:val="28"/>
          <w:szCs w:val="28"/>
        </w:rPr>
        <w:t> </w:t>
      </w:r>
      <w:r>
        <w:rPr>
          <w:sz w:val="28"/>
          <w:szCs w:val="28"/>
        </w:rPr>
        <w:t>6.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участка, выделяемым как земельные доли разных видов использования, пропорциональные общей площади зданий или помещений разного назначения. </w:t>
      </w:r>
    </w:p>
    <w:p>
      <w:pPr>
        <w:pStyle w:val="style1"/>
        <w:numPr>
          <w:ilvl w:val="0"/>
          <w:numId w:val="2"/>
        </w:numPr>
        <w:spacing w:after="60" w:before="240"/>
        <w:ind w:firstLine="567" w:left="0" w:right="0"/>
        <w:jc w:val="both"/>
      </w:pPr>
      <w:r>
        <w:rPr/>
      </w:r>
    </w:p>
    <w:sectPr>
      <w:type w:val="nextPage"/>
      <w:pgSz w:h="16838" w:w="11906"/>
      <w:pgMar w:bottom="720" w:footer="0" w:gutter="0" w:header="0" w:left="1418" w:right="991" w:top="720"/>
      <w:pgNumType w:fmt="decimal"/>
      <w:formProt w:val="false"/>
      <w:titlePg/>
      <w:textDirection w:val="lrTb"/>
      <w:docGrid w:charSpace="2047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imes New Roman">
    <w:charset w:val="80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pos="408" w:val="num"/>
        </w:tabs>
        <w:ind w:hanging="408" w:left="408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bullet"/>
      <w:lvlText w:val=""/>
      <w:lvlJc w:val="left"/>
      <w:pPr>
        <w:tabs>
          <w:tab w:pos="360" w:val="num"/>
        </w:tabs>
        <w:ind w:hanging="170" w:left="170"/>
      </w:pPr>
      <w:rPr>
        <w:rFonts w:ascii="Wingdings" w:cs="Wingdings" w:hAnsi="Wingdings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"/>
      <w:numFmt w:val="bullet"/>
      <w:lvlText w:val=""/>
      <w:lvlJc w:val="left"/>
      <w:pPr>
        <w:tabs>
          <w:tab w:pos="510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3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4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5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16">
    <w:lvl w:ilvl="0">
      <w:start w:val="1"/>
      <w:numFmt w:val="bullet"/>
      <w:lvlText w:val=""/>
      <w:lvlJc w:val="left"/>
      <w:pPr>
        <w:tabs>
          <w:tab w:pos="1247" w:val="num"/>
        </w:tabs>
        <w:ind w:hanging="-510" w:left="51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950" w:val="num"/>
        </w:tabs>
        <w:ind w:hanging="360" w:left="195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670" w:val="num"/>
        </w:tabs>
        <w:ind w:hanging="360" w:left="267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390" w:val="num"/>
        </w:tabs>
        <w:ind w:hanging="360" w:left="339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110" w:val="num"/>
        </w:tabs>
        <w:ind w:hanging="360" w:left="411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830" w:val="num"/>
        </w:tabs>
        <w:ind w:hanging="360" w:left="483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550" w:val="num"/>
        </w:tabs>
        <w:ind w:hanging="360" w:left="555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270" w:val="num"/>
        </w:tabs>
        <w:ind w:hanging="360" w:left="627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990" w:val="num"/>
        </w:tabs>
        <w:ind w:hanging="360" w:left="6990"/>
      </w:pPr>
      <w:rPr>
        <w:rFonts w:ascii="Wingdings" w:cs="Wingdings" w:hAnsi="Wingdings" w:hint="default"/>
      </w:rPr>
    </w:lvl>
  </w:abstractNum>
  <w:abstractNum w:abstractNumId="17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18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9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20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21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22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23">
    <w:lvl w:ilvl="0">
      <w:start w:val="1"/>
      <w:numFmt w:val="bullet"/>
      <w:lvlText w:val=""/>
      <w:lvlJc w:val="left"/>
      <w:pPr>
        <w:tabs>
          <w:tab w:pos="1304" w:val="num"/>
        </w:tabs>
        <w:ind w:hanging="-510" w:left="567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2007" w:val="num"/>
        </w:tabs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727" w:val="num"/>
        </w:tabs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447" w:val="num"/>
        </w:tabs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167" w:val="num"/>
        </w:tabs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887" w:val="num"/>
        </w:tabs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607" w:val="num"/>
        </w:tabs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327" w:val="num"/>
        </w:tabs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047" w:val="num"/>
        </w:tabs>
        <w:ind w:hanging="360" w:left="7047"/>
      </w:pPr>
      <w:rPr>
        <w:rFonts w:ascii="Wingdings" w:cs="Wingdings" w:hAnsi="Wingdings" w:hint="default"/>
      </w:rPr>
    </w:lvl>
  </w:abstractNum>
  <w:abstractNum w:abstractNumId="24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25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26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27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28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29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30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31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32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33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34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35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36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37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38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39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40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41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42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43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44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45">
    <w:lvl w:ilvl="0">
      <w:start w:val="1"/>
      <w:numFmt w:val="bullet"/>
      <w:lvlText w:val=""/>
      <w:lvlJc w:val="left"/>
      <w:pPr>
        <w:tabs>
          <w:tab w:pos="2594" w:val="num"/>
        </w:tabs>
        <w:ind w:hanging="-510" w:left="1857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3297" w:val="num"/>
        </w:tabs>
        <w:ind w:hanging="360" w:left="329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4017" w:val="num"/>
        </w:tabs>
        <w:ind w:hanging="360" w:left="401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4737" w:val="num"/>
        </w:tabs>
        <w:ind w:hanging="360" w:left="473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5457" w:val="num"/>
        </w:tabs>
        <w:ind w:hanging="360" w:left="545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6177" w:val="num"/>
        </w:tabs>
        <w:ind w:hanging="360" w:left="617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6897" w:val="num"/>
        </w:tabs>
        <w:ind w:hanging="360" w:left="689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7617" w:val="num"/>
        </w:tabs>
        <w:ind w:hanging="360" w:left="761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8337" w:val="num"/>
        </w:tabs>
        <w:ind w:hanging="360" w:left="8337"/>
      </w:pPr>
      <w:rPr>
        <w:rFonts w:ascii="Wingdings" w:cs="Wingdings" w:hAnsi="Wingdings" w:hint="default"/>
      </w:rPr>
    </w:lvl>
  </w:abstractNum>
  <w:abstractNum w:abstractNumId="46">
    <w:lvl w:ilvl="0">
      <w:start w:val="1"/>
      <w:numFmt w:val="bullet"/>
      <w:lvlText w:val=""/>
      <w:lvlJc w:val="left"/>
      <w:pPr>
        <w:tabs>
          <w:tab w:pos="1097" w:val="num"/>
        </w:tabs>
        <w:ind w:hanging="-51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47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48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49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50">
    <w:lvl w:ilvl="0">
      <w:start w:val="1"/>
      <w:numFmt w:val="bullet"/>
      <w:lvlText w:val=""/>
      <w:lvlJc w:val="left"/>
      <w:pPr>
        <w:tabs>
          <w:tab w:pos="387" w:val="num"/>
        </w:tabs>
        <w:ind w:hanging="-510" w:left="-35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090" w:val="num"/>
        </w:tabs>
        <w:ind w:hanging="360" w:left="109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1810" w:val="num"/>
        </w:tabs>
        <w:ind w:hanging="360" w:left="181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530" w:val="num"/>
        </w:tabs>
        <w:ind w:hanging="360" w:left="253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250" w:val="num"/>
        </w:tabs>
        <w:ind w:hanging="360" w:left="325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3970" w:val="num"/>
        </w:tabs>
        <w:ind w:hanging="360" w:left="397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4690" w:val="num"/>
        </w:tabs>
        <w:ind w:hanging="360" w:left="469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410" w:val="num"/>
        </w:tabs>
        <w:ind w:hanging="360" w:left="541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130" w:val="num"/>
        </w:tabs>
        <w:ind w:hanging="360" w:left="6130"/>
      </w:pPr>
      <w:rPr>
        <w:rFonts w:ascii="Wingdings" w:cs="Wingdings" w:hAnsi="Wingdings" w:hint="default"/>
      </w:rPr>
    </w:lvl>
  </w:abstractNum>
  <w:abstractNum w:abstractNumId="51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52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53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54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55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56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57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58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59">
    <w:lvl w:ilvl="0">
      <w:start w:val="1"/>
      <w:numFmt w:val="bullet"/>
      <w:lvlText w:val=""/>
      <w:lvlJc w:val="left"/>
      <w:pPr>
        <w:tabs>
          <w:tab w:pos="377" w:val="num"/>
        </w:tabs>
        <w:ind w:hanging="-510" w:left="-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240" w:val="num"/>
        </w:tabs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3960" w:val="num"/>
        </w:tabs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4680" w:val="num"/>
        </w:tabs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400" w:val="num"/>
        </w:tabs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120" w:val="num"/>
        </w:tabs>
        <w:ind w:hanging="360" w:left="6120"/>
      </w:pPr>
      <w:rPr>
        <w:rFonts w:ascii="Wingdings" w:cs="Wingdings" w:hAnsi="Wingdings" w:hint="default"/>
      </w:rPr>
    </w:lvl>
  </w:abstractNum>
  <w:abstractNum w:abstractNumId="60">
    <w:lvl w:ilvl="0">
      <w:start w:val="1"/>
      <w:numFmt w:val="bullet"/>
      <w:lvlText w:val=""/>
      <w:lvlJc w:val="left"/>
      <w:pPr>
        <w:tabs>
          <w:tab w:pos="737" w:val="num"/>
        </w:tabs>
        <w:ind w:hanging="-510" w:left="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61">
    <w:lvl w:ilvl="0">
      <w:start w:val="1"/>
      <w:numFmt w:val="bullet"/>
      <w:lvlText w:val=""/>
      <w:lvlJc w:val="left"/>
      <w:pPr>
        <w:tabs>
          <w:tab w:pos="1304" w:val="num"/>
        </w:tabs>
        <w:ind w:hanging="-510" w:left="567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2007" w:val="num"/>
        </w:tabs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727" w:val="num"/>
        </w:tabs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447" w:val="num"/>
        </w:tabs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167" w:val="num"/>
        </w:tabs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887" w:val="num"/>
        </w:tabs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607" w:val="num"/>
        </w:tabs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327" w:val="num"/>
        </w:tabs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047" w:val="num"/>
        </w:tabs>
        <w:ind w:hanging="360" w:left="7047"/>
      </w:pPr>
      <w:rPr>
        <w:rFonts w:ascii="Wingdings" w:cs="Wingdings" w:hAnsi="Wingdings" w:hint="default"/>
      </w:rPr>
    </w:lvl>
  </w:abstractNum>
  <w:abstractNum w:abstractNumId="62">
    <w:lvl w:ilvl="0">
      <w:start w:val="1"/>
      <w:numFmt w:val="bullet"/>
      <w:lvlText w:val=""/>
      <w:lvlJc w:val="left"/>
      <w:pPr>
        <w:tabs>
          <w:tab w:pos="1446" w:val="num"/>
        </w:tabs>
        <w:ind w:hanging="-510" w:left="709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2149" w:val="num"/>
        </w:tabs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869" w:val="num"/>
        </w:tabs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589" w:val="num"/>
        </w:tabs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309" w:val="num"/>
        </w:tabs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029" w:val="num"/>
        </w:tabs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749" w:val="num"/>
        </w:tabs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469" w:val="num"/>
        </w:tabs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189" w:val="num"/>
        </w:tabs>
        <w:ind w:hanging="360" w:left="7189"/>
      </w:pPr>
      <w:rPr>
        <w:rFonts w:ascii="Wingdings" w:cs="Wingdings" w:hAnsi="Wingdings" w:hint="default"/>
      </w:rPr>
    </w:lvl>
  </w:abstractNum>
  <w:abstractNum w:abstractNumId="63">
    <w:lvl w:ilvl="0">
      <w:start w:val="1"/>
      <w:numFmt w:val="bullet"/>
      <w:lvlText w:val=""/>
      <w:lvlJc w:val="left"/>
      <w:pPr>
        <w:tabs>
          <w:tab w:pos="1078" w:val="num"/>
        </w:tabs>
        <w:ind w:hanging="-510" w:left="341"/>
      </w:pPr>
      <w:rPr>
        <w:rFonts w:ascii="Wingdings" w:cs="Wingdings" w:hAnsi="Wingdings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64">
    <w:lvl w:ilvl="0">
      <w:start w:val="1"/>
      <w:numFmt w:val="bullet"/>
      <w:lvlText w:val=""/>
      <w:lvlJc w:val="left"/>
      <w:pPr>
        <w:tabs>
          <w:tab w:pos="1304" w:val="num"/>
        </w:tabs>
        <w:ind w:hanging="-510" w:left="567"/>
      </w:pPr>
      <w:rPr>
        <w:rFonts w:ascii="Wingdings" w:cs="Wingdings" w:hAnsi="Wingdings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0"/>
      <w:szCs w:val="20"/>
      <w:lang w:bidi="ar-SA" w:eastAsia="zh-CN" w:val="ru-RU"/>
    </w:rPr>
  </w:style>
  <w:style w:styleId="style1" w:type="paragraph">
    <w:name w:val="Заголовок 1"/>
    <w:basedOn w:val="style0"/>
    <w:next w:val="style207"/>
    <w:pPr>
      <w:keepNext/>
      <w:numPr>
        <w:ilvl w:val="0"/>
        <w:numId w:val="1"/>
      </w:numPr>
      <w:spacing w:after="60" w:before="240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207"/>
    <w:pPr>
      <w:keepNext/>
      <w:widowControl/>
      <w:numPr>
        <w:ilvl w:val="1"/>
        <w:numId w:val="1"/>
      </w:numPr>
      <w:jc w:val="center"/>
      <w:outlineLvl w:val="1"/>
    </w:pPr>
    <w:rPr>
      <w:b/>
      <w:bCs/>
      <w:i/>
      <w:iCs/>
      <w:sz w:val="24"/>
      <w:szCs w:val="24"/>
      <w:u w:val="single"/>
    </w:rPr>
  </w:style>
  <w:style w:styleId="style3" w:type="paragraph">
    <w:name w:val="Заголовок 3"/>
    <w:basedOn w:val="style0"/>
    <w:next w:val="style207"/>
    <w:pPr>
      <w:keepNext/>
      <w:widowControl/>
      <w:numPr>
        <w:ilvl w:val="2"/>
        <w:numId w:val="1"/>
      </w:numPr>
      <w:tabs>
        <w:tab w:leader="none" w:pos="851" w:val="left"/>
      </w:tabs>
      <w:spacing w:line="360" w:lineRule="auto"/>
      <w:jc w:val="both"/>
      <w:outlineLvl w:val="2"/>
    </w:pPr>
    <w:rPr>
      <w:b/>
      <w:bCs/>
      <w:sz w:val="28"/>
      <w:szCs w:val="24"/>
    </w:rPr>
  </w:style>
  <w:style w:styleId="style4" w:type="paragraph">
    <w:name w:val="Заголовок 4"/>
    <w:basedOn w:val="style0"/>
    <w:next w:val="style207"/>
    <w:pPr>
      <w:keepNext/>
      <w:numPr>
        <w:ilvl w:val="3"/>
        <w:numId w:val="1"/>
      </w:numPr>
      <w:spacing w:after="60" w:before="240"/>
      <w:outlineLvl w:val="3"/>
    </w:pPr>
    <w:rPr>
      <w:b/>
      <w:bCs/>
      <w:i/>
      <w:i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Arial" w:cs="Arial" w:eastAsia="Times New Roman" w:hAnsi="Arial"/>
      <w:b/>
      <w:bCs/>
      <w:sz w:val="32"/>
      <w:szCs w:val="32"/>
      <w:lang w:eastAsia="zh-CN"/>
    </w:rPr>
  </w:style>
  <w:style w:styleId="style17" w:type="character">
    <w:name w:val="Заголовок 2 Знак"/>
    <w:basedOn w:val="style15"/>
    <w:next w:val="style17"/>
    <w:rPr>
      <w:rFonts w:ascii="Times New Roman" w:cs="Times New Roman" w:eastAsia="Times New Roman" w:hAnsi="Times New Roman"/>
      <w:b/>
      <w:bCs/>
      <w:sz w:val="24"/>
      <w:szCs w:val="24"/>
      <w:u w:val="single"/>
      <w:lang w:eastAsia="zh-CN"/>
    </w:rPr>
  </w:style>
  <w:style w:styleId="style18" w:type="character">
    <w:name w:val="Заголовок 3 Знак"/>
    <w:basedOn w:val="style15"/>
    <w:next w:val="style18"/>
    <w:rPr>
      <w:rFonts w:ascii="Times New Roman" w:cs="Times New Roman" w:eastAsia="Times New Roman" w:hAnsi="Times New Roman"/>
      <w:b/>
      <w:bCs/>
      <w:sz w:val="28"/>
      <w:szCs w:val="24"/>
      <w:lang w:eastAsia="zh-CN"/>
    </w:rPr>
  </w:style>
  <w:style w:styleId="style19" w:type="character">
    <w:name w:val="Заголовок 4 Знак"/>
    <w:basedOn w:val="style15"/>
    <w:next w:val="style19"/>
    <w:rPr>
      <w:rFonts w:ascii="Times New Roman" w:cs="Times New Roman" w:eastAsia="Times New Roman" w:hAnsi="Times New Roman"/>
      <w:b/>
      <w:bCs/>
      <w:sz w:val="28"/>
      <w:szCs w:val="28"/>
      <w:lang w:eastAsia="zh-CN"/>
    </w:rPr>
  </w:style>
  <w:style w:styleId="style20" w:type="character">
    <w:name w:val="WW8Num2z0"/>
    <w:next w:val="style20"/>
    <w:rPr>
      <w:rFonts w:ascii="Symbol" w:cs="Symbol" w:hAnsi="Symbol"/>
    </w:rPr>
  </w:style>
  <w:style w:styleId="style21" w:type="character">
    <w:name w:val="WW8Num4z0"/>
    <w:next w:val="style21"/>
    <w:rPr>
      <w:rFonts w:ascii="Symbol" w:cs="Symbol" w:hAnsi="Symbol"/>
    </w:rPr>
  </w:style>
  <w:style w:styleId="style22" w:type="character">
    <w:name w:val="WW8Num5z0"/>
    <w:next w:val="style22"/>
    <w:rPr>
      <w:rFonts w:ascii="Times New Roman" w:cs="Times New Roman" w:eastAsia="Times New Roman" w:hAnsi="Times New Roman"/>
    </w:rPr>
  </w:style>
  <w:style w:styleId="style23" w:type="character">
    <w:name w:val="WW8Num5z1"/>
    <w:next w:val="style23"/>
    <w:rPr>
      <w:rFonts w:ascii="Courier New" w:cs="Courier New" w:hAnsi="Courier New"/>
    </w:rPr>
  </w:style>
  <w:style w:styleId="style24" w:type="character">
    <w:name w:val="WW8Num5z3"/>
    <w:next w:val="style24"/>
    <w:rPr>
      <w:rFonts w:ascii="Symbol" w:cs="Symbol" w:hAnsi="Symbol"/>
    </w:rPr>
  </w:style>
  <w:style w:styleId="style25" w:type="character">
    <w:name w:val="WW8Num5z4"/>
    <w:next w:val="style25"/>
    <w:rPr>
      <w:rFonts w:ascii="Courier New" w:cs="Courier New" w:hAnsi="Courier New"/>
    </w:rPr>
  </w:style>
  <w:style w:styleId="style26" w:type="character">
    <w:name w:val="WW8Num6z0"/>
    <w:next w:val="style26"/>
    <w:rPr>
      <w:rFonts w:ascii="Wingdings" w:cs="Wingdings" w:hAnsi="Wingdings"/>
    </w:rPr>
  </w:style>
  <w:style w:styleId="style27" w:type="character">
    <w:name w:val="WW8Num7z0"/>
    <w:next w:val="style27"/>
    <w:rPr>
      <w:rFonts w:ascii="Wingdings" w:cs="Wingdings" w:hAnsi="Wingdings"/>
    </w:rPr>
  </w:style>
  <w:style w:styleId="style28" w:type="character">
    <w:name w:val="WW8Num7z1"/>
    <w:next w:val="style28"/>
    <w:rPr>
      <w:rFonts w:ascii="Times New Roman" w:cs="Times New Roman" w:hAnsi="Times New Roman"/>
    </w:rPr>
  </w:style>
  <w:style w:styleId="style29" w:type="character">
    <w:name w:val="WW8Num8z0"/>
    <w:next w:val="style29"/>
    <w:rPr>
      <w:rFonts w:ascii="Wingdings" w:cs="Wingdings" w:hAnsi="Wingdings"/>
    </w:rPr>
  </w:style>
  <w:style w:styleId="style30" w:type="character">
    <w:name w:val="WW8Num8z1"/>
    <w:next w:val="style30"/>
    <w:rPr>
      <w:rFonts w:ascii="Courier New" w:cs="Courier New" w:hAnsi="Courier New"/>
    </w:rPr>
  </w:style>
  <w:style w:styleId="style31" w:type="character">
    <w:name w:val="WW8Num9z0"/>
    <w:next w:val="style31"/>
    <w:rPr>
      <w:rFonts w:ascii="Wingdings" w:cs="Wingdings" w:hAnsi="Wingdings"/>
    </w:rPr>
  </w:style>
  <w:style w:styleId="style32" w:type="character">
    <w:name w:val="WW8Num9z1"/>
    <w:next w:val="style32"/>
    <w:rPr>
      <w:rFonts w:ascii="Courier New" w:cs="Courier New" w:hAnsi="Courier New"/>
    </w:rPr>
  </w:style>
  <w:style w:styleId="style33" w:type="character">
    <w:name w:val="WW8Num10z0"/>
    <w:next w:val="style33"/>
    <w:rPr>
      <w:rFonts w:ascii="Times New Roman" w:cs="Times New Roman" w:hAnsi="Times New Roman"/>
    </w:rPr>
  </w:style>
  <w:style w:styleId="style34" w:type="character">
    <w:name w:val="WW8Num10z1"/>
    <w:next w:val="style34"/>
    <w:rPr>
      <w:rFonts w:ascii="Courier New" w:cs="Courier New" w:hAnsi="Courier New"/>
    </w:rPr>
  </w:style>
  <w:style w:styleId="style35" w:type="character">
    <w:name w:val="WW8Num11z0"/>
    <w:next w:val="style35"/>
    <w:rPr>
      <w:rFonts w:ascii="Times New Roman" w:cs="Times New Roman" w:hAnsi="Times New Roman"/>
    </w:rPr>
  </w:style>
  <w:style w:styleId="style36" w:type="character">
    <w:name w:val="WW8Num11z1"/>
    <w:next w:val="style36"/>
    <w:rPr>
      <w:rFonts w:ascii="Courier New" w:cs="Courier New" w:hAnsi="Courier New"/>
    </w:rPr>
  </w:style>
  <w:style w:styleId="style37" w:type="character">
    <w:name w:val="WW8Num12z0"/>
    <w:next w:val="style37"/>
    <w:rPr>
      <w:rFonts w:ascii="Times New Roman" w:cs="Times New Roman" w:hAnsi="Times New Roman"/>
    </w:rPr>
  </w:style>
  <w:style w:styleId="style38" w:type="character">
    <w:name w:val="WW8Num12z1"/>
    <w:next w:val="style38"/>
    <w:rPr>
      <w:rFonts w:ascii="OpenSymbol" w:cs="OpenSymbol" w:hAnsi="OpenSymbol"/>
    </w:rPr>
  </w:style>
  <w:style w:styleId="style39" w:type="character">
    <w:name w:val="WW8Num13z0"/>
    <w:next w:val="style39"/>
    <w:rPr>
      <w:rFonts w:ascii="Wingdings" w:cs="Wingdings" w:hAnsi="Wingdings"/>
    </w:rPr>
  </w:style>
  <w:style w:styleId="style40" w:type="character">
    <w:name w:val="WW8Num13z1"/>
    <w:next w:val="style40"/>
    <w:rPr>
      <w:rFonts w:ascii="OpenSymbol" w:cs="OpenSymbol" w:hAnsi="OpenSymbol"/>
    </w:rPr>
  </w:style>
  <w:style w:styleId="style41" w:type="character">
    <w:name w:val="WW8Num14z0"/>
    <w:next w:val="style41"/>
    <w:rPr>
      <w:rFonts w:ascii="Times New Roman" w:cs="Times New Roman" w:hAnsi="Times New Roman"/>
    </w:rPr>
  </w:style>
  <w:style w:styleId="style42" w:type="character">
    <w:name w:val="WW8Num14z1"/>
    <w:next w:val="style42"/>
    <w:rPr>
      <w:rFonts w:ascii="OpenSymbol" w:cs="OpenSymbol" w:hAnsi="OpenSymbol"/>
    </w:rPr>
  </w:style>
  <w:style w:styleId="style43" w:type="character">
    <w:name w:val="WW8Num15z0"/>
    <w:next w:val="style43"/>
    <w:rPr>
      <w:rFonts w:ascii="Wingdings 2" w:cs="OpenSymbol" w:hAnsi="Wingdings 2"/>
    </w:rPr>
  </w:style>
  <w:style w:styleId="style44" w:type="character">
    <w:name w:val="WW8Num15z1"/>
    <w:next w:val="style44"/>
    <w:rPr>
      <w:rFonts w:ascii="OpenSymbol" w:cs="OpenSymbol" w:hAnsi="OpenSymbol"/>
    </w:rPr>
  </w:style>
  <w:style w:styleId="style45" w:type="character">
    <w:name w:val="WW8Num16z0"/>
    <w:next w:val="style45"/>
    <w:rPr>
      <w:rFonts w:ascii="Wingdings 2" w:cs="OpenSymbol" w:hAnsi="Wingdings 2"/>
    </w:rPr>
  </w:style>
  <w:style w:styleId="style46" w:type="character">
    <w:name w:val="WW8Num16z1"/>
    <w:next w:val="style46"/>
    <w:rPr>
      <w:rFonts w:ascii="OpenSymbol" w:cs="OpenSymbol" w:hAnsi="OpenSymbol"/>
    </w:rPr>
  </w:style>
  <w:style w:styleId="style47" w:type="character">
    <w:name w:val="WW8Num17z0"/>
    <w:next w:val="style47"/>
    <w:rPr>
      <w:rFonts w:ascii="Times New Roman" w:cs="Times New Roman" w:hAnsi="Times New Roman"/>
    </w:rPr>
  </w:style>
  <w:style w:styleId="style48" w:type="character">
    <w:name w:val="WW8Num17z1"/>
    <w:next w:val="style48"/>
    <w:rPr>
      <w:rFonts w:ascii="Courier New" w:cs="Courier New" w:hAnsi="Courier New"/>
    </w:rPr>
  </w:style>
  <w:style w:styleId="style49" w:type="character">
    <w:name w:val="WW8Num18z0"/>
    <w:next w:val="style49"/>
    <w:rPr>
      <w:rFonts w:ascii="Times New Roman" w:cs="Times New Roman" w:hAnsi="Times New Roman"/>
    </w:rPr>
  </w:style>
  <w:style w:styleId="style50" w:type="character">
    <w:name w:val="WW8Num18z1"/>
    <w:next w:val="style50"/>
    <w:rPr>
      <w:rFonts w:ascii="OpenSymbol" w:cs="OpenSymbol" w:hAnsi="OpenSymbol"/>
    </w:rPr>
  </w:style>
  <w:style w:styleId="style51" w:type="character">
    <w:name w:val="WW8Num19z0"/>
    <w:next w:val="style51"/>
    <w:rPr>
      <w:rFonts w:ascii="Wingdings" w:cs="Wingdings" w:hAnsi="Wingdings"/>
    </w:rPr>
  </w:style>
  <w:style w:styleId="style52" w:type="character">
    <w:name w:val="WW8Num19z1"/>
    <w:next w:val="style52"/>
    <w:rPr>
      <w:rFonts w:ascii="Times New Roman" w:cs="Times New Roman" w:hAnsi="Times New Roman"/>
    </w:rPr>
  </w:style>
  <w:style w:styleId="style53" w:type="character">
    <w:name w:val="WW8Num20z0"/>
    <w:next w:val="style53"/>
    <w:rPr>
      <w:rFonts w:ascii="Wingdings" w:cs="Wingdings" w:hAnsi="Wingdings"/>
    </w:rPr>
  </w:style>
  <w:style w:styleId="style54" w:type="character">
    <w:name w:val="WW8Num20z1"/>
    <w:next w:val="style54"/>
    <w:rPr>
      <w:rFonts w:ascii="Courier New" w:cs="Courier New" w:hAnsi="Courier New"/>
    </w:rPr>
  </w:style>
  <w:style w:styleId="style55" w:type="character">
    <w:name w:val="WW8Num21z0"/>
    <w:next w:val="style55"/>
    <w:rPr>
      <w:rFonts w:ascii="Times New Roman" w:cs="Times New Roman" w:hAnsi="Times New Roman"/>
    </w:rPr>
  </w:style>
  <w:style w:styleId="style56" w:type="character">
    <w:name w:val="WW8Num21z1"/>
    <w:next w:val="style56"/>
    <w:rPr>
      <w:rFonts w:ascii="Courier New" w:cs="Courier New" w:hAnsi="Courier New"/>
    </w:rPr>
  </w:style>
  <w:style w:styleId="style57" w:type="character">
    <w:name w:val="WW8Num22z0"/>
    <w:next w:val="style57"/>
    <w:rPr>
      <w:rFonts w:ascii="Times New Roman" w:cs="Times New Roman" w:hAnsi="Times New Roman"/>
    </w:rPr>
  </w:style>
  <w:style w:styleId="style58" w:type="character">
    <w:name w:val="WW8Num22z1"/>
    <w:next w:val="style58"/>
    <w:rPr>
      <w:rFonts w:ascii="OpenSymbol" w:cs="OpenSymbol" w:hAnsi="OpenSymbol"/>
    </w:rPr>
  </w:style>
  <w:style w:styleId="style59" w:type="character">
    <w:name w:val="WW8Num23z0"/>
    <w:next w:val="style59"/>
    <w:rPr>
      <w:rFonts w:ascii="Times New Roman" w:cs="Times New Roman" w:hAnsi="Times New Roman"/>
    </w:rPr>
  </w:style>
  <w:style w:styleId="style60" w:type="character">
    <w:name w:val="WW8Num23z1"/>
    <w:next w:val="style60"/>
    <w:rPr>
      <w:rFonts w:ascii="OpenSymbol" w:cs="OpenSymbol" w:hAnsi="OpenSymbol"/>
    </w:rPr>
  </w:style>
  <w:style w:styleId="style61" w:type="character">
    <w:name w:val="WW8Num24z0"/>
    <w:next w:val="style61"/>
    <w:rPr>
      <w:rFonts w:ascii="Symbol" w:cs="Symbol" w:hAnsi="Symbol"/>
    </w:rPr>
  </w:style>
  <w:style w:styleId="style62" w:type="character">
    <w:name w:val="WW8Num24z1"/>
    <w:next w:val="style62"/>
    <w:rPr>
      <w:rFonts w:ascii="Courier New" w:cs="Courier New" w:hAnsi="Courier New"/>
    </w:rPr>
  </w:style>
  <w:style w:styleId="style63" w:type="character">
    <w:name w:val="WW8Num25z0"/>
    <w:next w:val="style63"/>
    <w:rPr>
      <w:rFonts w:ascii="Wingdings" w:cs="Wingdings" w:hAnsi="Wingdings"/>
      <w:sz w:val="16"/>
      <w:szCs w:val="16"/>
    </w:rPr>
  </w:style>
  <w:style w:styleId="style64" w:type="character">
    <w:name w:val="WW8Num25z1"/>
    <w:next w:val="style64"/>
    <w:rPr>
      <w:rFonts w:ascii="Courier New" w:cs="Courier New" w:hAnsi="Courier New"/>
    </w:rPr>
  </w:style>
  <w:style w:styleId="style65" w:type="character">
    <w:name w:val="WW8Num26z0"/>
    <w:next w:val="style65"/>
    <w:rPr>
      <w:rFonts w:ascii="Times New Roman" w:cs="Times New Roman" w:hAnsi="Times New Roman"/>
    </w:rPr>
  </w:style>
  <w:style w:styleId="style66" w:type="character">
    <w:name w:val="WW8Num26z1"/>
    <w:next w:val="style66"/>
    <w:rPr>
      <w:rFonts w:ascii="OpenSymbol" w:cs="OpenSymbol" w:hAnsi="OpenSymbol"/>
    </w:rPr>
  </w:style>
  <w:style w:styleId="style67" w:type="character">
    <w:name w:val="WW8Num27z0"/>
    <w:next w:val="style67"/>
    <w:rPr>
      <w:rFonts w:ascii="Times New Roman" w:cs="Times New Roman" w:hAnsi="Times New Roman"/>
    </w:rPr>
  </w:style>
  <w:style w:styleId="style68" w:type="character">
    <w:name w:val="WW8Num27z1"/>
    <w:next w:val="style68"/>
    <w:rPr>
      <w:rFonts w:ascii="OpenSymbol" w:cs="OpenSymbol" w:hAnsi="OpenSymbol"/>
    </w:rPr>
  </w:style>
  <w:style w:styleId="style69" w:type="character">
    <w:name w:val="WW8Num28z0"/>
    <w:next w:val="style69"/>
    <w:rPr>
      <w:rFonts w:ascii="Wingdings" w:cs="Wingdings" w:hAnsi="Wingdings"/>
    </w:rPr>
  </w:style>
  <w:style w:styleId="style70" w:type="character">
    <w:name w:val="WW8Num28z1"/>
    <w:next w:val="style70"/>
    <w:rPr>
      <w:rFonts w:ascii="Times New Roman" w:cs="Times New Roman" w:hAnsi="Times New Roman"/>
    </w:rPr>
  </w:style>
  <w:style w:styleId="style71" w:type="character">
    <w:name w:val="WW8Num29z0"/>
    <w:next w:val="style71"/>
    <w:rPr>
      <w:rFonts w:ascii="Wingdings" w:cs="Wingdings" w:hAnsi="Wingdings"/>
    </w:rPr>
  </w:style>
  <w:style w:styleId="style72" w:type="character">
    <w:name w:val="WW8Num29z1"/>
    <w:next w:val="style72"/>
    <w:rPr>
      <w:rFonts w:ascii="Courier New" w:cs="Courier New" w:hAnsi="Courier New"/>
    </w:rPr>
  </w:style>
  <w:style w:styleId="style73" w:type="character">
    <w:name w:val="WW8Num30z0"/>
    <w:next w:val="style73"/>
    <w:rPr>
      <w:rFonts w:ascii="Times New Roman" w:cs="Times New Roman" w:hAnsi="Times New Roman"/>
    </w:rPr>
  </w:style>
  <w:style w:styleId="style74" w:type="character">
    <w:name w:val="WW8Num30z1"/>
    <w:next w:val="style74"/>
    <w:rPr>
      <w:rFonts w:ascii="OpenSymbol" w:cs="OpenSymbol" w:hAnsi="OpenSymbol"/>
    </w:rPr>
  </w:style>
  <w:style w:styleId="style75" w:type="character">
    <w:name w:val="WW8Num31z0"/>
    <w:next w:val="style75"/>
    <w:rPr>
      <w:rFonts w:ascii="Wingdings" w:cs="Wingdings" w:hAnsi="Wingdings"/>
    </w:rPr>
  </w:style>
  <w:style w:styleId="style76" w:type="character">
    <w:name w:val="WW8Num31z1"/>
    <w:next w:val="style76"/>
    <w:rPr>
      <w:rFonts w:ascii="OpenSymbol" w:cs="OpenSymbol" w:hAnsi="OpenSymbol"/>
    </w:rPr>
  </w:style>
  <w:style w:styleId="style77" w:type="character">
    <w:name w:val="WW8Num32z0"/>
    <w:next w:val="style77"/>
    <w:rPr>
      <w:rFonts w:ascii="Wingdings" w:cs="Wingdings" w:hAnsi="Wingdings"/>
    </w:rPr>
  </w:style>
  <w:style w:styleId="style78" w:type="character">
    <w:name w:val="WW8Num32z1"/>
    <w:next w:val="style78"/>
    <w:rPr>
      <w:rFonts w:ascii="Courier New" w:cs="Courier New" w:hAnsi="Courier New"/>
    </w:rPr>
  </w:style>
  <w:style w:styleId="style79" w:type="character">
    <w:name w:val="WW8Num33z0"/>
    <w:next w:val="style79"/>
    <w:rPr>
      <w:rFonts w:ascii="Times New Roman" w:cs="Times New Roman" w:hAnsi="Times New Roman"/>
    </w:rPr>
  </w:style>
  <w:style w:styleId="style80" w:type="character">
    <w:name w:val="WW8Num33z1"/>
    <w:next w:val="style80"/>
    <w:rPr>
      <w:rFonts w:ascii="Courier New" w:cs="Courier New" w:hAnsi="Courier New"/>
    </w:rPr>
  </w:style>
  <w:style w:styleId="style81" w:type="character">
    <w:name w:val="WW8Num34z0"/>
    <w:next w:val="style81"/>
    <w:rPr>
      <w:rFonts w:ascii="Times New Roman" w:cs="Times New Roman" w:hAnsi="Times New Roman"/>
    </w:rPr>
  </w:style>
  <w:style w:styleId="style82" w:type="character">
    <w:name w:val="WW8Num34z1"/>
    <w:next w:val="style82"/>
    <w:rPr>
      <w:rFonts w:ascii="OpenSymbol" w:cs="OpenSymbol" w:hAnsi="OpenSymbol"/>
    </w:rPr>
  </w:style>
  <w:style w:styleId="style83" w:type="character">
    <w:name w:val="WW8Num35z0"/>
    <w:next w:val="style83"/>
    <w:rPr>
      <w:rFonts w:ascii="Wingdings" w:cs="Wingdings" w:hAnsi="Wingdings"/>
    </w:rPr>
  </w:style>
  <w:style w:styleId="style84" w:type="character">
    <w:name w:val="WW8Num35z1"/>
    <w:next w:val="style84"/>
    <w:rPr>
      <w:rFonts w:ascii="Courier New" w:cs="Courier New" w:hAnsi="Courier New"/>
    </w:rPr>
  </w:style>
  <w:style w:styleId="style85" w:type="character">
    <w:name w:val="WW8Num36z0"/>
    <w:next w:val="style85"/>
    <w:rPr>
      <w:rFonts w:ascii="Times New Roman" w:cs="Times New Roman" w:hAnsi="Times New Roman"/>
    </w:rPr>
  </w:style>
  <w:style w:styleId="style86" w:type="character">
    <w:name w:val="WW8Num36z1"/>
    <w:next w:val="style86"/>
    <w:rPr>
      <w:rFonts w:ascii="OpenSymbol" w:cs="OpenSymbol" w:hAnsi="OpenSymbol"/>
    </w:rPr>
  </w:style>
  <w:style w:styleId="style87" w:type="character">
    <w:name w:val="WW8Num37z0"/>
    <w:next w:val="style87"/>
    <w:rPr>
      <w:rFonts w:ascii="Times New Roman" w:cs="Times New Roman" w:eastAsia="Times New Roman" w:hAnsi="Times New Roman"/>
    </w:rPr>
  </w:style>
  <w:style w:styleId="style88" w:type="character">
    <w:name w:val="WW8Num37z1"/>
    <w:next w:val="style88"/>
    <w:rPr>
      <w:rFonts w:ascii="Courier New" w:cs="Courier New" w:hAnsi="Courier New"/>
    </w:rPr>
  </w:style>
  <w:style w:styleId="style89" w:type="character">
    <w:name w:val="WW8Num38z0"/>
    <w:next w:val="style89"/>
    <w:rPr>
      <w:rFonts w:ascii="Wingdings 2" w:cs="OpenSymbol" w:hAnsi="Wingdings 2"/>
    </w:rPr>
  </w:style>
  <w:style w:styleId="style90" w:type="character">
    <w:name w:val="WW8Num38z1"/>
    <w:next w:val="style90"/>
    <w:rPr>
      <w:rFonts w:ascii="OpenSymbol" w:cs="OpenSymbol" w:hAnsi="OpenSymbol"/>
    </w:rPr>
  </w:style>
  <w:style w:styleId="style91" w:type="character">
    <w:name w:val="WW8Num39z0"/>
    <w:next w:val="style91"/>
    <w:rPr>
      <w:rFonts w:ascii="Symbol" w:cs="Symbol" w:hAnsi="Symbol"/>
      <w:color w:val="00000A"/>
    </w:rPr>
  </w:style>
  <w:style w:styleId="style92" w:type="character">
    <w:name w:val="WW8Num39z1"/>
    <w:next w:val="style92"/>
    <w:rPr>
      <w:rFonts w:ascii="Courier New" w:cs="Courier New" w:hAnsi="Courier New"/>
    </w:rPr>
  </w:style>
  <w:style w:styleId="style93" w:type="character">
    <w:name w:val="WW8Num40z0"/>
    <w:next w:val="style93"/>
    <w:rPr>
      <w:rFonts w:ascii="Wingdings" w:cs="Wingdings" w:hAnsi="Wingdings"/>
    </w:rPr>
  </w:style>
  <w:style w:styleId="style94" w:type="character">
    <w:name w:val="WW8Num40z1"/>
    <w:next w:val="style94"/>
    <w:rPr>
      <w:rFonts w:ascii="Courier New" w:cs="Courier New" w:hAnsi="Courier New"/>
    </w:rPr>
  </w:style>
  <w:style w:styleId="style95" w:type="character">
    <w:name w:val="WW8Num41z0"/>
    <w:next w:val="style95"/>
    <w:rPr>
      <w:rFonts w:ascii="Times New Roman" w:cs="Times New Roman" w:eastAsia="Times New Roman" w:hAnsi="Times New Roman"/>
      <w:sz w:val="16"/>
      <w:szCs w:val="16"/>
    </w:rPr>
  </w:style>
  <w:style w:styleId="style96" w:type="character">
    <w:name w:val="WW8Num41z1"/>
    <w:next w:val="style96"/>
    <w:rPr>
      <w:rFonts w:ascii="Courier New" w:cs="Courier New" w:hAnsi="Courier New"/>
    </w:rPr>
  </w:style>
  <w:style w:styleId="style97" w:type="character">
    <w:name w:val="WW8Num42z0"/>
    <w:next w:val="style97"/>
    <w:rPr>
      <w:rFonts w:ascii="Wingdings" w:cs="Wingdings" w:hAnsi="Wingdings"/>
    </w:rPr>
  </w:style>
  <w:style w:styleId="style98" w:type="character">
    <w:name w:val="WW8Num42z1"/>
    <w:next w:val="style98"/>
    <w:rPr>
      <w:rFonts w:ascii="Courier New" w:cs="Courier New" w:hAnsi="Courier New"/>
    </w:rPr>
  </w:style>
  <w:style w:styleId="style99" w:type="character">
    <w:name w:val="WW8Num43z0"/>
    <w:next w:val="style99"/>
    <w:rPr>
      <w:rFonts w:ascii="Times New Roman" w:cs="Times New Roman" w:eastAsia="Times New Roman" w:hAnsi="Times New Roman"/>
    </w:rPr>
  </w:style>
  <w:style w:styleId="style100" w:type="character">
    <w:name w:val="WW8Num43z1"/>
    <w:next w:val="style100"/>
    <w:rPr>
      <w:rFonts w:ascii="Wingdings" w:cs="Wingdings" w:hAnsi="Wingdings"/>
    </w:rPr>
  </w:style>
  <w:style w:styleId="style101" w:type="character">
    <w:name w:val="WW8Num44z0"/>
    <w:next w:val="style101"/>
    <w:rPr>
      <w:rFonts w:ascii="Wingdings 2" w:cs="OpenSymbol" w:hAnsi="Wingdings 2"/>
      <w:sz w:val="20"/>
      <w:szCs w:val="20"/>
    </w:rPr>
  </w:style>
  <w:style w:styleId="style102" w:type="character">
    <w:name w:val="WW8Num44z1"/>
    <w:next w:val="style102"/>
    <w:rPr>
      <w:rFonts w:ascii="OpenSymbol" w:cs="OpenSymbol" w:hAnsi="OpenSymbol"/>
      <w:sz w:val="20"/>
      <w:szCs w:val="20"/>
    </w:rPr>
  </w:style>
  <w:style w:styleId="style103" w:type="character">
    <w:name w:val="WW8Num46z0"/>
    <w:next w:val="style103"/>
    <w:rPr>
      <w:rFonts w:ascii="Wingdings 2" w:cs="OpenSymbol" w:hAnsi="Wingdings 2"/>
      <w:sz w:val="20"/>
      <w:szCs w:val="20"/>
    </w:rPr>
  </w:style>
  <w:style w:styleId="style104" w:type="character">
    <w:name w:val="WW8Num46z1"/>
    <w:next w:val="style104"/>
    <w:rPr>
      <w:rFonts w:ascii="OpenSymbol" w:cs="OpenSymbol" w:hAnsi="OpenSymbol"/>
      <w:sz w:val="20"/>
      <w:szCs w:val="20"/>
    </w:rPr>
  </w:style>
  <w:style w:styleId="style105" w:type="character">
    <w:name w:val="WW8Num47z0"/>
    <w:next w:val="style105"/>
    <w:rPr>
      <w:rFonts w:ascii="Wingdings 2" w:cs="OpenSymbol" w:hAnsi="Wingdings 2"/>
      <w:sz w:val="20"/>
      <w:szCs w:val="20"/>
    </w:rPr>
  </w:style>
  <w:style w:styleId="style106" w:type="character">
    <w:name w:val="WW8Num47z1"/>
    <w:next w:val="style106"/>
    <w:rPr>
      <w:rFonts w:ascii="OpenSymbol" w:cs="OpenSymbol" w:hAnsi="OpenSymbol"/>
      <w:sz w:val="20"/>
      <w:szCs w:val="20"/>
    </w:rPr>
  </w:style>
  <w:style w:styleId="style107" w:type="character">
    <w:name w:val="Absatz-Standardschriftart"/>
    <w:next w:val="style107"/>
    <w:rPr/>
  </w:style>
  <w:style w:styleId="style108" w:type="character">
    <w:name w:val="WW-Absatz-Standardschriftart"/>
    <w:next w:val="style108"/>
    <w:rPr/>
  </w:style>
  <w:style w:styleId="style109" w:type="character">
    <w:name w:val="WW-Absatz-Standardschriftart1"/>
    <w:next w:val="style109"/>
    <w:rPr/>
  </w:style>
  <w:style w:styleId="style110" w:type="character">
    <w:name w:val="WW-Absatz-Standardschriftart11"/>
    <w:next w:val="style110"/>
    <w:rPr/>
  </w:style>
  <w:style w:styleId="style111" w:type="character">
    <w:name w:val="WW8Num45z0"/>
    <w:next w:val="style111"/>
    <w:rPr>
      <w:rFonts w:ascii="Wingdings 2" w:cs="OpenSymbol" w:hAnsi="Wingdings 2"/>
      <w:sz w:val="20"/>
      <w:szCs w:val="20"/>
    </w:rPr>
  </w:style>
  <w:style w:styleId="style112" w:type="character">
    <w:name w:val="WW8Num45z1"/>
    <w:next w:val="style112"/>
    <w:rPr>
      <w:rFonts w:ascii="OpenSymbol" w:cs="OpenSymbol" w:hAnsi="OpenSymbol"/>
      <w:sz w:val="20"/>
      <w:szCs w:val="20"/>
    </w:rPr>
  </w:style>
  <w:style w:styleId="style113" w:type="character">
    <w:name w:val="WW-Absatz-Standardschriftart111"/>
    <w:next w:val="style113"/>
    <w:rPr/>
  </w:style>
  <w:style w:styleId="style114" w:type="character">
    <w:name w:val="WW-Absatz-Standardschriftart1111"/>
    <w:next w:val="style114"/>
    <w:rPr/>
  </w:style>
  <w:style w:styleId="style115" w:type="character">
    <w:name w:val="WW-Absatz-Standardschriftart11111"/>
    <w:next w:val="style115"/>
    <w:rPr/>
  </w:style>
  <w:style w:styleId="style116" w:type="character">
    <w:name w:val="WW-Absatz-Standardschriftart111111"/>
    <w:next w:val="style116"/>
    <w:rPr/>
  </w:style>
  <w:style w:styleId="style117" w:type="character">
    <w:name w:val="WW-Absatz-Standardschriftart1111111"/>
    <w:next w:val="style117"/>
    <w:rPr/>
  </w:style>
  <w:style w:styleId="style118" w:type="character">
    <w:name w:val="WW-Absatz-Standardschriftart11111111"/>
    <w:next w:val="style118"/>
    <w:rPr/>
  </w:style>
  <w:style w:styleId="style119" w:type="character">
    <w:name w:val="WW-Absatz-Standardschriftart111111111"/>
    <w:next w:val="style119"/>
    <w:rPr/>
  </w:style>
  <w:style w:styleId="style120" w:type="character">
    <w:name w:val="WW-Absatz-Standardschriftart1111111111"/>
    <w:next w:val="style120"/>
    <w:rPr/>
  </w:style>
  <w:style w:styleId="style121" w:type="character">
    <w:name w:val="WW8Num33z3"/>
    <w:next w:val="style121"/>
    <w:rPr>
      <w:rFonts w:ascii="Symbol" w:cs="Symbol" w:hAnsi="Symbol"/>
    </w:rPr>
  </w:style>
  <w:style w:styleId="style122" w:type="character">
    <w:name w:val="WW8Num33z4"/>
    <w:next w:val="style122"/>
    <w:rPr>
      <w:rFonts w:ascii="Courier New" w:cs="Courier New" w:hAnsi="Courier New"/>
    </w:rPr>
  </w:style>
  <w:style w:styleId="style123" w:type="character">
    <w:name w:val="WW-Absatz-Standardschriftart11111111111"/>
    <w:next w:val="style123"/>
    <w:rPr/>
  </w:style>
  <w:style w:styleId="style124" w:type="character">
    <w:name w:val="WW-Absatz-Standardschriftart111111111111"/>
    <w:next w:val="style124"/>
    <w:rPr/>
  </w:style>
  <w:style w:styleId="style125" w:type="character">
    <w:name w:val="WW-Absatz-Standardschriftart1111111111111"/>
    <w:next w:val="style125"/>
    <w:rPr/>
  </w:style>
  <w:style w:styleId="style126" w:type="character">
    <w:name w:val="WW8Num6z1"/>
    <w:next w:val="style126"/>
    <w:rPr>
      <w:rFonts w:ascii="Times New Roman" w:cs="Times New Roman" w:hAnsi="Times New Roman"/>
    </w:rPr>
  </w:style>
  <w:style w:styleId="style127" w:type="character">
    <w:name w:val="WW8Num6z3"/>
    <w:next w:val="style127"/>
    <w:rPr>
      <w:rFonts w:ascii="Symbol" w:cs="Symbol" w:hAnsi="Symbol"/>
    </w:rPr>
  </w:style>
  <w:style w:styleId="style128" w:type="character">
    <w:name w:val="WW8Num6z4"/>
    <w:next w:val="style128"/>
    <w:rPr>
      <w:rFonts w:ascii="Courier New" w:cs="Courier New" w:hAnsi="Courier New"/>
    </w:rPr>
  </w:style>
  <w:style w:styleId="style129" w:type="character">
    <w:name w:val="WW-Absatz-Standardschriftart11111111111111"/>
    <w:next w:val="style129"/>
    <w:rPr/>
  </w:style>
  <w:style w:styleId="style130" w:type="character">
    <w:name w:val="WW8Num7z3"/>
    <w:next w:val="style130"/>
    <w:rPr>
      <w:rFonts w:ascii="Symbol" w:cs="Symbol" w:hAnsi="Symbol"/>
    </w:rPr>
  </w:style>
  <w:style w:styleId="style131" w:type="character">
    <w:name w:val="WW8Num7z4"/>
    <w:next w:val="style131"/>
    <w:rPr>
      <w:rFonts w:ascii="Courier New" w:cs="Courier New" w:hAnsi="Courier New"/>
    </w:rPr>
  </w:style>
  <w:style w:styleId="style132" w:type="character">
    <w:name w:val="WW-Absatz-Standardschriftart111111111111111"/>
    <w:next w:val="style132"/>
    <w:rPr/>
  </w:style>
  <w:style w:styleId="style133" w:type="character">
    <w:name w:val="WW8Num1z0"/>
    <w:next w:val="style133"/>
    <w:rPr>
      <w:rFonts w:ascii="Symbol" w:cs="Symbol" w:hAnsi="Symbol"/>
    </w:rPr>
  </w:style>
  <w:style w:styleId="style134" w:type="character">
    <w:name w:val="WW8Num5z2"/>
    <w:next w:val="style134"/>
    <w:rPr>
      <w:rFonts w:ascii="Wingdings" w:cs="Wingdings" w:hAnsi="Wingdings"/>
    </w:rPr>
  </w:style>
  <w:style w:styleId="style135" w:type="character">
    <w:name w:val="WW8Num8z3"/>
    <w:next w:val="style135"/>
    <w:rPr>
      <w:rFonts w:ascii="Symbol" w:cs="Symbol" w:hAnsi="Symbol"/>
    </w:rPr>
  </w:style>
  <w:style w:styleId="style136" w:type="character">
    <w:name w:val="WW8Num9z3"/>
    <w:next w:val="style136"/>
    <w:rPr>
      <w:rFonts w:ascii="Symbol" w:cs="Symbol" w:hAnsi="Symbol"/>
    </w:rPr>
  </w:style>
  <w:style w:styleId="style137" w:type="character">
    <w:name w:val="WW8Num10z2"/>
    <w:next w:val="style137"/>
    <w:rPr>
      <w:rFonts w:ascii="Wingdings" w:cs="Wingdings" w:hAnsi="Wingdings"/>
    </w:rPr>
  </w:style>
  <w:style w:styleId="style138" w:type="character">
    <w:name w:val="WW8Num10z3"/>
    <w:next w:val="style138"/>
    <w:rPr>
      <w:rFonts w:ascii="Symbol" w:cs="Symbol" w:hAnsi="Symbol"/>
    </w:rPr>
  </w:style>
  <w:style w:styleId="style139" w:type="character">
    <w:name w:val="WW8Num11z2"/>
    <w:next w:val="style139"/>
    <w:rPr>
      <w:rFonts w:ascii="Wingdings" w:cs="Wingdings" w:hAnsi="Wingdings"/>
    </w:rPr>
  </w:style>
  <w:style w:styleId="style140" w:type="character">
    <w:name w:val="WW8Num11z3"/>
    <w:next w:val="style140"/>
    <w:rPr>
      <w:rFonts w:ascii="Symbol" w:cs="Symbol" w:hAnsi="Symbol"/>
    </w:rPr>
  </w:style>
  <w:style w:styleId="style141" w:type="character">
    <w:name w:val="WW8Num17z2"/>
    <w:next w:val="style141"/>
    <w:rPr>
      <w:rFonts w:ascii="Wingdings" w:cs="Wingdings" w:hAnsi="Wingdings"/>
    </w:rPr>
  </w:style>
  <w:style w:styleId="style142" w:type="character">
    <w:name w:val="WW8Num17z3"/>
    <w:next w:val="style142"/>
    <w:rPr>
      <w:rFonts w:ascii="Symbol" w:cs="Symbol" w:hAnsi="Symbol"/>
    </w:rPr>
  </w:style>
  <w:style w:styleId="style143" w:type="character">
    <w:name w:val="WW8Num19z3"/>
    <w:next w:val="style143"/>
    <w:rPr>
      <w:rFonts w:ascii="Symbol" w:cs="Symbol" w:hAnsi="Symbol"/>
    </w:rPr>
  </w:style>
  <w:style w:styleId="style144" w:type="character">
    <w:name w:val="WW8Num19z4"/>
    <w:next w:val="style144"/>
    <w:rPr>
      <w:rFonts w:ascii="Courier New" w:cs="Courier New" w:hAnsi="Courier New"/>
    </w:rPr>
  </w:style>
  <w:style w:styleId="style145" w:type="character">
    <w:name w:val="WW8Num20z3"/>
    <w:next w:val="style145"/>
    <w:rPr>
      <w:rFonts w:ascii="Symbol" w:cs="Symbol" w:hAnsi="Symbol"/>
    </w:rPr>
  </w:style>
  <w:style w:styleId="style146" w:type="character">
    <w:name w:val="WW8Num21z2"/>
    <w:next w:val="style146"/>
    <w:rPr>
      <w:rFonts w:ascii="Wingdings" w:cs="Wingdings" w:hAnsi="Wingdings"/>
    </w:rPr>
  </w:style>
  <w:style w:styleId="style147" w:type="character">
    <w:name w:val="WW8Num21z3"/>
    <w:next w:val="style147"/>
    <w:rPr>
      <w:rFonts w:ascii="Symbol" w:cs="Symbol" w:hAnsi="Symbol"/>
    </w:rPr>
  </w:style>
  <w:style w:styleId="style148" w:type="character">
    <w:name w:val="WW8Num23z2"/>
    <w:next w:val="style148"/>
    <w:rPr>
      <w:rFonts w:ascii="Wingdings" w:cs="Wingdings" w:hAnsi="Wingdings"/>
    </w:rPr>
  </w:style>
  <w:style w:styleId="style149" w:type="character">
    <w:name w:val="WW8Num23z3"/>
    <w:next w:val="style149"/>
    <w:rPr>
      <w:rFonts w:ascii="Symbol" w:cs="Symbol" w:hAnsi="Symbol"/>
    </w:rPr>
  </w:style>
  <w:style w:styleId="style150" w:type="character">
    <w:name w:val="WW8Num23z4"/>
    <w:next w:val="style150"/>
    <w:rPr>
      <w:rFonts w:ascii="Courier New" w:cs="Courier New" w:hAnsi="Courier New"/>
    </w:rPr>
  </w:style>
  <w:style w:styleId="style151" w:type="character">
    <w:name w:val="WW8Num24z2"/>
    <w:next w:val="style151"/>
    <w:rPr>
      <w:rFonts w:ascii="Wingdings" w:cs="Wingdings" w:hAnsi="Wingdings"/>
    </w:rPr>
  </w:style>
  <w:style w:styleId="style152" w:type="character">
    <w:name w:val="WW8Num25z2"/>
    <w:next w:val="style152"/>
    <w:rPr>
      <w:rFonts w:ascii="Wingdings" w:cs="Wingdings" w:hAnsi="Wingdings"/>
    </w:rPr>
  </w:style>
  <w:style w:styleId="style153" w:type="character">
    <w:name w:val="WW8Num25z3"/>
    <w:next w:val="style153"/>
    <w:rPr>
      <w:rFonts w:ascii="Symbol" w:cs="Symbol" w:hAnsi="Symbol"/>
    </w:rPr>
  </w:style>
  <w:style w:styleId="style154" w:type="character">
    <w:name w:val="WW8Num27z2"/>
    <w:next w:val="style154"/>
    <w:rPr>
      <w:rFonts w:ascii="Wingdings" w:cs="Wingdings" w:hAnsi="Wingdings"/>
    </w:rPr>
  </w:style>
  <w:style w:styleId="style155" w:type="character">
    <w:name w:val="WW8Num27z3"/>
    <w:next w:val="style155"/>
    <w:rPr>
      <w:rFonts w:ascii="Symbol" w:cs="Symbol" w:hAnsi="Symbol"/>
    </w:rPr>
  </w:style>
  <w:style w:styleId="style156" w:type="character">
    <w:name w:val="WW8Num27z4"/>
    <w:next w:val="style156"/>
    <w:rPr>
      <w:rFonts w:ascii="Courier New" w:cs="Courier New" w:hAnsi="Courier New"/>
    </w:rPr>
  </w:style>
  <w:style w:styleId="style157" w:type="character">
    <w:name w:val="WW8Num28z3"/>
    <w:next w:val="style157"/>
    <w:rPr>
      <w:rFonts w:ascii="Symbol" w:cs="Symbol" w:hAnsi="Symbol"/>
    </w:rPr>
  </w:style>
  <w:style w:styleId="style158" w:type="character">
    <w:name w:val="WW8Num28z4"/>
    <w:next w:val="style158"/>
    <w:rPr>
      <w:rFonts w:ascii="Courier New" w:cs="Courier New" w:hAnsi="Courier New"/>
    </w:rPr>
  </w:style>
  <w:style w:styleId="style159" w:type="character">
    <w:name w:val="WW8Num29z3"/>
    <w:next w:val="style159"/>
    <w:rPr>
      <w:rFonts w:ascii="Symbol" w:cs="Symbol" w:hAnsi="Symbol"/>
    </w:rPr>
  </w:style>
  <w:style w:styleId="style160" w:type="character">
    <w:name w:val="WW8Num32z3"/>
    <w:next w:val="style160"/>
    <w:rPr>
      <w:rFonts w:ascii="Symbol" w:cs="Symbol" w:hAnsi="Symbol"/>
    </w:rPr>
  </w:style>
  <w:style w:styleId="style161" w:type="character">
    <w:name w:val="WW8Num33z2"/>
    <w:next w:val="style161"/>
    <w:rPr>
      <w:rFonts w:ascii="Wingdings" w:cs="Wingdings" w:hAnsi="Wingdings"/>
    </w:rPr>
  </w:style>
  <w:style w:styleId="style162" w:type="character">
    <w:name w:val="WW8Num35z3"/>
    <w:next w:val="style162"/>
    <w:rPr>
      <w:rFonts w:ascii="Symbol" w:cs="Symbol" w:hAnsi="Symbol"/>
    </w:rPr>
  </w:style>
  <w:style w:styleId="style163" w:type="character">
    <w:name w:val="WW8Num37z2"/>
    <w:next w:val="style163"/>
    <w:rPr>
      <w:rFonts w:ascii="Wingdings" w:cs="Wingdings" w:hAnsi="Wingdings"/>
    </w:rPr>
  </w:style>
  <w:style w:styleId="style164" w:type="character">
    <w:name w:val="WW8Num37z3"/>
    <w:next w:val="style164"/>
    <w:rPr>
      <w:rFonts w:ascii="Symbol" w:cs="Symbol" w:hAnsi="Symbol"/>
    </w:rPr>
  </w:style>
  <w:style w:styleId="style165" w:type="character">
    <w:name w:val="WW8Num39z2"/>
    <w:next w:val="style165"/>
    <w:rPr>
      <w:rFonts w:ascii="Wingdings" w:cs="Wingdings" w:hAnsi="Wingdings"/>
    </w:rPr>
  </w:style>
  <w:style w:styleId="style166" w:type="character">
    <w:name w:val="WW8Num39z3"/>
    <w:next w:val="style166"/>
    <w:rPr>
      <w:rFonts w:ascii="Symbol" w:cs="Symbol" w:hAnsi="Symbol"/>
    </w:rPr>
  </w:style>
  <w:style w:styleId="style167" w:type="character">
    <w:name w:val="WW8Num40z3"/>
    <w:next w:val="style167"/>
    <w:rPr>
      <w:rFonts w:ascii="Symbol" w:cs="Symbol" w:hAnsi="Symbol"/>
    </w:rPr>
  </w:style>
  <w:style w:styleId="style168" w:type="character">
    <w:name w:val="WW8Num41z2"/>
    <w:next w:val="style168"/>
    <w:rPr>
      <w:rFonts w:ascii="Wingdings" w:cs="Wingdings" w:hAnsi="Wingdings"/>
    </w:rPr>
  </w:style>
  <w:style w:styleId="style169" w:type="character">
    <w:name w:val="WW8Num41z3"/>
    <w:next w:val="style169"/>
    <w:rPr>
      <w:rFonts w:ascii="Symbol" w:cs="Symbol" w:hAnsi="Symbol"/>
    </w:rPr>
  </w:style>
  <w:style w:styleId="style170" w:type="character">
    <w:name w:val="WW8Num42z3"/>
    <w:next w:val="style170"/>
    <w:rPr>
      <w:rFonts w:ascii="Symbol" w:cs="Symbol" w:hAnsi="Symbol"/>
    </w:rPr>
  </w:style>
  <w:style w:styleId="style171" w:type="character">
    <w:name w:val="WW8Num43z3"/>
    <w:next w:val="style171"/>
    <w:rPr>
      <w:rFonts w:ascii="Symbol" w:cs="Symbol" w:hAnsi="Symbol"/>
    </w:rPr>
  </w:style>
  <w:style w:styleId="style172" w:type="character">
    <w:name w:val="WW8Num43z4"/>
    <w:next w:val="style172"/>
    <w:rPr>
      <w:rFonts w:ascii="Courier New" w:cs="Courier New" w:hAnsi="Courier New"/>
    </w:rPr>
  </w:style>
  <w:style w:styleId="style173" w:type="character">
    <w:name w:val="Основной шрифт абзаца1"/>
    <w:next w:val="style173"/>
    <w:rPr/>
  </w:style>
  <w:style w:styleId="style174" w:type="character">
    <w:name w:val="Знак Знак"/>
    <w:basedOn w:val="style173"/>
    <w:next w:val="style174"/>
    <w:rPr>
      <w:rFonts w:ascii="Arial" w:cs="Arial" w:hAnsi="Arial"/>
      <w:b/>
      <w:bCs/>
      <w:sz w:val="32"/>
      <w:szCs w:val="32"/>
      <w:lang w:bidi="ar-SA" w:val="ru-RU"/>
    </w:rPr>
  </w:style>
  <w:style w:styleId="style175" w:type="character">
    <w:name w:val="page number"/>
    <w:basedOn w:val="style173"/>
    <w:next w:val="style175"/>
    <w:rPr/>
  </w:style>
  <w:style w:styleId="style176" w:type="character">
    <w:name w:val="Интернет-ссылка"/>
    <w:basedOn w:val="style173"/>
    <w:next w:val="style176"/>
    <w:rPr>
      <w:color w:val="0000FF"/>
      <w:u w:val="single"/>
      <w:lang w:bidi="ru-RU" w:eastAsia="ru-RU" w:val="ru-RU"/>
    </w:rPr>
  </w:style>
  <w:style w:styleId="style177" w:type="character">
    <w:name w:val="Без интервала Знак"/>
    <w:basedOn w:val="style173"/>
    <w:next w:val="style177"/>
    <w:rPr>
      <w:rFonts w:ascii="Calibri" w:cs="Calibri" w:hAnsi="Calibri"/>
      <w:sz w:val="22"/>
      <w:szCs w:val="22"/>
      <w:lang w:bidi="ar-SA" w:val="ru-RU"/>
    </w:rPr>
  </w:style>
  <w:style w:styleId="style178" w:type="character">
    <w:name w:val="Символ сноски"/>
    <w:basedOn w:val="style173"/>
    <w:next w:val="style178"/>
    <w:rPr>
      <w:vertAlign w:val="superscript"/>
    </w:rPr>
  </w:style>
  <w:style w:styleId="style179" w:type="character">
    <w:name w:val="footnote reference"/>
    <w:next w:val="style179"/>
    <w:rPr>
      <w:vertAlign w:val="superscript"/>
    </w:rPr>
  </w:style>
  <w:style w:styleId="style180" w:type="character">
    <w:name w:val="Маркеры списка"/>
    <w:next w:val="style180"/>
    <w:rPr>
      <w:rFonts w:ascii="OpenSymbol" w:cs="OpenSymbol" w:eastAsia="OpenSymbol" w:hAnsi="OpenSymbol"/>
      <w:sz w:val="20"/>
      <w:szCs w:val="20"/>
    </w:rPr>
  </w:style>
  <w:style w:styleId="style181" w:type="character">
    <w:name w:val="WW8Num40z4"/>
    <w:next w:val="style181"/>
    <w:rPr>
      <w:rFonts w:ascii="Courier New" w:cs="Courier New" w:hAnsi="Courier New"/>
    </w:rPr>
  </w:style>
  <w:style w:styleId="style182" w:type="character">
    <w:name w:val="Основной текст Знак"/>
    <w:basedOn w:val="style15"/>
    <w:next w:val="style182"/>
    <w:rPr>
      <w:rFonts w:ascii="Times New Roman" w:cs="Times New Roman" w:eastAsia="Times New Roman" w:hAnsi="Times New Roman"/>
      <w:sz w:val="20"/>
      <w:szCs w:val="20"/>
      <w:lang w:eastAsia="zh-CN"/>
    </w:rPr>
  </w:style>
  <w:style w:styleId="style183" w:type="character">
    <w:name w:val="Верхний колонтитул Знак"/>
    <w:basedOn w:val="style15"/>
    <w:next w:val="style183"/>
    <w:rPr>
      <w:rFonts w:ascii="Times New Roman" w:cs="Times New Roman" w:eastAsia="Times New Roman" w:hAnsi="Times New Roman"/>
      <w:sz w:val="20"/>
      <w:szCs w:val="20"/>
      <w:lang w:eastAsia="zh-CN"/>
    </w:rPr>
  </w:style>
  <w:style w:styleId="style184" w:type="character">
    <w:name w:val="Основной текст с отступом Знак"/>
    <w:basedOn w:val="style15"/>
    <w:next w:val="style184"/>
    <w:rPr>
      <w:rFonts w:ascii="Times New Roman" w:cs="Times New Roman" w:eastAsia="Times New Roman" w:hAnsi="Times New Roman"/>
      <w:b/>
      <w:sz w:val="24"/>
      <w:szCs w:val="20"/>
      <w:lang w:eastAsia="zh-CN"/>
    </w:rPr>
  </w:style>
  <w:style w:styleId="style185" w:type="character">
    <w:name w:val="Нижний колонтитул Знак"/>
    <w:basedOn w:val="style15"/>
    <w:next w:val="style185"/>
    <w:rPr>
      <w:rFonts w:ascii="Times New Roman" w:cs="Times New Roman" w:eastAsia="Times New Roman" w:hAnsi="Times New Roman"/>
      <w:sz w:val="24"/>
      <w:szCs w:val="24"/>
      <w:lang w:eastAsia="zh-CN"/>
    </w:rPr>
  </w:style>
  <w:style w:styleId="style186" w:type="character">
    <w:name w:val="Текст сноски Знак"/>
    <w:basedOn w:val="style15"/>
    <w:next w:val="style186"/>
    <w:rPr>
      <w:rFonts w:ascii="Times New Roman" w:cs="Times New Roman" w:eastAsia="Times New Roman" w:hAnsi="Times New Roman"/>
      <w:sz w:val="20"/>
      <w:szCs w:val="20"/>
      <w:lang w:eastAsia="zh-CN"/>
    </w:rPr>
  </w:style>
  <w:style w:styleId="style187" w:type="character">
    <w:name w:val="ListLabel 1"/>
    <w:next w:val="style187"/>
    <w:rPr>
      <w:rFonts w:cs="Symbol"/>
    </w:rPr>
  </w:style>
  <w:style w:styleId="style188" w:type="character">
    <w:name w:val="ListLabel 2"/>
    <w:next w:val="style188"/>
    <w:rPr>
      <w:rFonts w:cs="Wingdings"/>
    </w:rPr>
  </w:style>
  <w:style w:styleId="style189" w:type="character">
    <w:name w:val="ListLabel 3"/>
    <w:next w:val="style189"/>
    <w:rPr>
      <w:rFonts w:cs="Courier New"/>
    </w:rPr>
  </w:style>
  <w:style w:styleId="style190" w:type="character">
    <w:name w:val="ListLabel 4"/>
    <w:next w:val="style190"/>
    <w:rPr>
      <w:rFonts w:cs="Times New Roman"/>
    </w:rPr>
  </w:style>
  <w:style w:styleId="style191" w:type="character">
    <w:name w:val="ListLabel 5"/>
    <w:next w:val="style191"/>
    <w:rPr>
      <w:rFonts w:cs="Wingdings"/>
    </w:rPr>
  </w:style>
  <w:style w:styleId="style192" w:type="character">
    <w:name w:val="ListLabel 6"/>
    <w:next w:val="style192"/>
    <w:rPr>
      <w:rFonts w:cs="Courier New"/>
    </w:rPr>
  </w:style>
  <w:style w:styleId="style193" w:type="character">
    <w:name w:val="ListLabel 7"/>
    <w:next w:val="style193"/>
    <w:rPr>
      <w:rFonts w:cs="Symbol"/>
    </w:rPr>
  </w:style>
  <w:style w:styleId="style194" w:type="character">
    <w:name w:val="ListLabel 8"/>
    <w:next w:val="style194"/>
    <w:rPr>
      <w:rFonts w:cs="Times New Roman"/>
    </w:rPr>
  </w:style>
  <w:style w:styleId="style195" w:type="character">
    <w:name w:val="ListLabel 9"/>
    <w:next w:val="style195"/>
    <w:rPr>
      <w:rFonts w:cs="Wingdings"/>
    </w:rPr>
  </w:style>
  <w:style w:styleId="style196" w:type="character">
    <w:name w:val="ListLabel 10"/>
    <w:next w:val="style196"/>
    <w:rPr>
      <w:rFonts w:cs="Courier New"/>
    </w:rPr>
  </w:style>
  <w:style w:styleId="style197" w:type="character">
    <w:name w:val="ListLabel 11"/>
    <w:next w:val="style197"/>
    <w:rPr>
      <w:rFonts w:cs="Symbol"/>
    </w:rPr>
  </w:style>
  <w:style w:styleId="style198" w:type="character">
    <w:name w:val="ListLabel 12"/>
    <w:next w:val="style198"/>
    <w:rPr>
      <w:rFonts w:cs="Times New Roman"/>
    </w:rPr>
  </w:style>
  <w:style w:styleId="style199" w:type="character">
    <w:name w:val="ListLabel 13"/>
    <w:next w:val="style199"/>
    <w:rPr>
      <w:rFonts w:cs="Wingdings"/>
    </w:rPr>
  </w:style>
  <w:style w:styleId="style200" w:type="character">
    <w:name w:val="ListLabel 14"/>
    <w:next w:val="style200"/>
    <w:rPr>
      <w:rFonts w:cs="Courier New"/>
    </w:rPr>
  </w:style>
  <w:style w:styleId="style201" w:type="character">
    <w:name w:val="ListLabel 15"/>
    <w:next w:val="style201"/>
    <w:rPr>
      <w:rFonts w:cs="Symbol"/>
    </w:rPr>
  </w:style>
  <w:style w:styleId="style202" w:type="character">
    <w:name w:val="ListLabel 16"/>
    <w:next w:val="style202"/>
    <w:rPr>
      <w:rFonts w:cs="Times New Roman"/>
    </w:rPr>
  </w:style>
  <w:style w:styleId="style203" w:type="character">
    <w:name w:val="ListLabel 17"/>
    <w:next w:val="style203"/>
    <w:rPr>
      <w:rFonts w:cs="Wingdings"/>
    </w:rPr>
  </w:style>
  <w:style w:styleId="style204" w:type="character">
    <w:name w:val="ListLabel 18"/>
    <w:next w:val="style204"/>
    <w:rPr>
      <w:rFonts w:cs="Courier New"/>
    </w:rPr>
  </w:style>
  <w:style w:styleId="style205" w:type="character">
    <w:name w:val="ListLabel 19"/>
    <w:next w:val="style205"/>
    <w:rPr>
      <w:rFonts w:cs="Symbol"/>
    </w:rPr>
  </w:style>
  <w:style w:styleId="style206" w:type="paragraph">
    <w:name w:val="Заголовок"/>
    <w:basedOn w:val="style0"/>
    <w:next w:val="style207"/>
    <w:pPr>
      <w:keepNext/>
      <w:widowControl/>
      <w:spacing w:after="120" w:before="240"/>
    </w:pPr>
    <w:rPr>
      <w:rFonts w:ascii="Arial" w:cs="Arial" w:eastAsia="Arial Unicode MS" w:hAnsi="Arial"/>
      <w:b/>
      <w:bCs/>
      <w:sz w:val="28"/>
      <w:szCs w:val="28"/>
    </w:rPr>
  </w:style>
  <w:style w:styleId="style207" w:type="paragraph">
    <w:name w:val="Основной текст"/>
    <w:basedOn w:val="style0"/>
    <w:next w:val="style207"/>
    <w:pPr>
      <w:spacing w:after="120" w:before="0"/>
    </w:pPr>
    <w:rPr/>
  </w:style>
  <w:style w:styleId="style208" w:type="paragraph">
    <w:name w:val="Список"/>
    <w:basedOn w:val="style207"/>
    <w:next w:val="style208"/>
    <w:pPr/>
    <w:rPr>
      <w:rFonts w:cs="Mangal"/>
    </w:rPr>
  </w:style>
  <w:style w:styleId="style209" w:type="paragraph">
    <w:name w:val="Название"/>
    <w:basedOn w:val="style0"/>
    <w:next w:val="style20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0" w:type="paragraph">
    <w:name w:val="Указатель"/>
    <w:basedOn w:val="style0"/>
    <w:next w:val="style210"/>
    <w:pPr>
      <w:suppressLineNumbers/>
    </w:pPr>
    <w:rPr>
      <w:rFonts w:cs="Mangal"/>
    </w:rPr>
  </w:style>
  <w:style w:styleId="style211" w:type="paragraph">
    <w:name w:val="Заглавие"/>
    <w:basedOn w:val="style0"/>
    <w:next w:val="style212"/>
    <w:pPr>
      <w:suppressLineNumbers/>
      <w:spacing w:after="120" w:before="120"/>
      <w:jc w:val="center"/>
    </w:pPr>
    <w:rPr>
      <w:rFonts w:cs="Mangal"/>
      <w:b/>
      <w:bCs/>
      <w:i/>
      <w:iCs/>
      <w:sz w:val="24"/>
      <w:szCs w:val="24"/>
    </w:rPr>
  </w:style>
  <w:style w:styleId="style212" w:type="paragraph">
    <w:name w:val="Подзаголовок"/>
    <w:basedOn w:val="style206"/>
    <w:next w:val="style207"/>
    <w:pPr>
      <w:jc w:val="center"/>
    </w:pPr>
    <w:rPr>
      <w:i/>
      <w:iCs/>
      <w:sz w:val="28"/>
      <w:szCs w:val="28"/>
    </w:rPr>
  </w:style>
  <w:style w:styleId="style213" w:type="paragraph">
    <w:name w:val="index heading"/>
    <w:basedOn w:val="style0"/>
    <w:next w:val="style213"/>
    <w:pPr>
      <w:suppressLineNumbers/>
    </w:pPr>
    <w:rPr>
      <w:rFonts w:cs="Mangal"/>
    </w:rPr>
  </w:style>
  <w:style w:styleId="style214" w:type="paragraph">
    <w:name w:val="caption"/>
    <w:basedOn w:val="style0"/>
    <w:next w:val="style21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5" w:type="paragraph">
    <w:name w:val="Указатель1"/>
    <w:basedOn w:val="style0"/>
    <w:next w:val="style215"/>
    <w:pPr>
      <w:suppressLineNumbers/>
    </w:pPr>
    <w:rPr>
      <w:rFonts w:cs="Mangal"/>
    </w:rPr>
  </w:style>
  <w:style w:styleId="style216" w:type="paragraph">
    <w:name w:val="Верхний колонтитул"/>
    <w:basedOn w:val="style0"/>
    <w:next w:val="style216"/>
    <w:pPr>
      <w:suppressLineNumbers/>
      <w:tabs>
        <w:tab w:leader="none" w:pos="4677" w:val="center"/>
        <w:tab w:leader="none" w:pos="9355" w:val="right"/>
      </w:tabs>
    </w:pPr>
    <w:rPr/>
  </w:style>
  <w:style w:styleId="style217" w:type="paragraph">
    <w:name w:val="ConsNormal"/>
    <w:next w:val="style217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218" w:type="paragraph">
    <w:name w:val="ConsTitle"/>
    <w:next w:val="style218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Arial" w:cs="Arial" w:eastAsia="Times New Roman" w:hAnsi="Arial"/>
      <w:b/>
      <w:bCs/>
      <w:color w:val="00000A"/>
      <w:sz w:val="16"/>
      <w:szCs w:val="16"/>
      <w:lang w:bidi="ar-SA" w:eastAsia="zh-CN" w:val="ru-RU"/>
    </w:rPr>
  </w:style>
  <w:style w:styleId="style219" w:type="paragraph">
    <w:name w:val="Основной текст с отступом"/>
    <w:basedOn w:val="style0"/>
    <w:next w:val="style219"/>
    <w:pPr>
      <w:widowControl/>
      <w:ind w:firstLine="567" w:left="283" w:right="0"/>
      <w:jc w:val="both"/>
    </w:pPr>
    <w:rPr>
      <w:b/>
      <w:sz w:val="24"/>
    </w:rPr>
  </w:style>
  <w:style w:styleId="style220" w:type="paragraph">
    <w:name w:val="Îáû÷íûé"/>
    <w:next w:val="style22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8"/>
      <w:szCs w:val="20"/>
      <w:lang w:bidi="ar-SA" w:eastAsia="zh-CN" w:val="ru-RU"/>
    </w:rPr>
  </w:style>
  <w:style w:styleId="style221" w:type="paragraph">
    <w:name w:val="Iau?iue"/>
    <w:next w:val="style221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0"/>
      <w:szCs w:val="20"/>
      <w:lang w:bidi="ar-SA" w:eastAsia="zh-CN" w:val="ru-RU"/>
    </w:rPr>
  </w:style>
  <w:style w:styleId="style222" w:type="paragraph">
    <w:name w:val="Îñíîâíîé òåêñò 2"/>
    <w:basedOn w:val="style220"/>
    <w:next w:val="style222"/>
    <w:pPr>
      <w:ind w:firstLine="720" w:left="0" w:right="0"/>
      <w:jc w:val="both"/>
    </w:pPr>
    <w:rPr>
      <w:b/>
      <w:color w:val="000000"/>
      <w:sz w:val="24"/>
      <w:lang w:val="en-US"/>
    </w:rPr>
  </w:style>
  <w:style w:styleId="style223" w:type="paragraph">
    <w:name w:val="Iniiaiie oaeno"/>
    <w:basedOn w:val="style221"/>
    <w:next w:val="style223"/>
    <w:pPr>
      <w:widowControl/>
      <w:jc w:val="both"/>
    </w:pPr>
    <w:rPr>
      <w:rFonts w:ascii="Peterburg" w:cs="Peterburg" w:hAnsi="Peterburg"/>
    </w:rPr>
  </w:style>
  <w:style w:styleId="style224" w:type="paragraph">
    <w:name w:val="Iniiaiie oaeno n ionooiii 2"/>
    <w:basedOn w:val="style221"/>
    <w:next w:val="style224"/>
    <w:pPr>
      <w:widowControl/>
      <w:ind w:firstLine="284" w:left="0" w:right="0"/>
      <w:jc w:val="both"/>
    </w:pPr>
    <w:rPr>
      <w:rFonts w:ascii="Peterburg" w:cs="Peterburg" w:hAnsi="Peterburg"/>
    </w:rPr>
  </w:style>
  <w:style w:styleId="style225" w:type="paragraph">
    <w:name w:val="Нижний колонтитул"/>
    <w:basedOn w:val="style0"/>
    <w:next w:val="style225"/>
    <w:pPr>
      <w:widowControl/>
      <w:suppressLineNumbers/>
      <w:tabs>
        <w:tab w:leader="none" w:pos="4677" w:val="center"/>
        <w:tab w:leader="none" w:pos="9355" w:val="right"/>
      </w:tabs>
    </w:pPr>
    <w:rPr>
      <w:sz w:val="24"/>
      <w:szCs w:val="24"/>
    </w:rPr>
  </w:style>
  <w:style w:styleId="style226" w:type="paragraph">
    <w:name w:val="Основной текст 31"/>
    <w:basedOn w:val="style0"/>
    <w:next w:val="style226"/>
    <w:pPr>
      <w:shd w:fill="FFFFFF" w:val="clear"/>
      <w:jc w:val="center"/>
    </w:pPr>
    <w:rPr>
      <w:sz w:val="24"/>
      <w:szCs w:val="24"/>
    </w:rPr>
  </w:style>
  <w:style w:styleId="style227" w:type="paragraph">
    <w:name w:val="Текст1"/>
    <w:basedOn w:val="style0"/>
    <w:next w:val="style227"/>
    <w:pPr>
      <w:widowControl/>
    </w:pPr>
    <w:rPr>
      <w:rFonts w:ascii="Courier New" w:cs="Courier New" w:hAnsi="Courier New"/>
    </w:rPr>
  </w:style>
  <w:style w:styleId="style228" w:type="paragraph">
    <w:name w:val="ConsPlusNormal"/>
    <w:next w:val="style228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229" w:type="paragraph">
    <w:name w:val="ConsPlusNonformat"/>
    <w:next w:val="style229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Courier New" w:cs="Courier New" w:eastAsia="Times New Roman" w:hAnsi="Courier New"/>
      <w:color w:val="00000A"/>
      <w:sz w:val="20"/>
      <w:szCs w:val="20"/>
      <w:lang w:bidi="ar-SA" w:eastAsia="zh-CN" w:val="ru-RU"/>
    </w:rPr>
  </w:style>
  <w:style w:styleId="style230" w:type="paragraph">
    <w:name w:val="Оглавление 1"/>
    <w:basedOn w:val="style0"/>
    <w:next w:val="style230"/>
    <w:pPr>
      <w:tabs>
        <w:tab w:leader="dot" w:pos="9063" w:val="right"/>
      </w:tabs>
      <w:ind w:hanging="0" w:left="0" w:right="-467"/>
      <w:jc w:val="both"/>
    </w:pPr>
    <w:rPr>
      <w:b/>
      <w:sz w:val="28"/>
      <w:szCs w:val="28"/>
      <w:lang w:eastAsia="ru-RU"/>
    </w:rPr>
  </w:style>
  <w:style w:styleId="style231" w:type="paragraph">
    <w:name w:val="Оглавление 2"/>
    <w:basedOn w:val="style0"/>
    <w:next w:val="style231"/>
    <w:pPr>
      <w:tabs>
        <w:tab w:leader="dot" w:pos="10355" w:val="right"/>
      </w:tabs>
      <w:ind w:hanging="0" w:left="200" w:right="0"/>
    </w:pPr>
    <w:rPr>
      <w:rFonts w:ascii="Bookman Old Style" w:cs="Bookman Old Style" w:hAnsi="Bookman Old Style"/>
      <w:sz w:val="24"/>
    </w:rPr>
  </w:style>
  <w:style w:styleId="style232" w:type="paragraph">
    <w:name w:val="Оглавление 3"/>
    <w:basedOn w:val="style0"/>
    <w:next w:val="style232"/>
    <w:pPr>
      <w:tabs>
        <w:tab w:leader="dot" w:pos="11063" w:val="right"/>
      </w:tabs>
      <w:ind w:hanging="0" w:left="400" w:right="0"/>
    </w:pPr>
    <w:rPr>
      <w:rFonts w:ascii="Bookman Old Style" w:cs="Bookman Old Style" w:hAnsi="Bookman Old Style"/>
      <w:sz w:val="24"/>
      <w:lang w:eastAsia="ru-RU"/>
    </w:rPr>
  </w:style>
  <w:style w:styleId="style233" w:type="paragraph">
    <w:name w:val="justify2"/>
    <w:basedOn w:val="style0"/>
    <w:next w:val="style233"/>
    <w:pPr>
      <w:widowControl/>
      <w:spacing w:after="280" w:before="200"/>
      <w:ind w:firstLine="600" w:left="0" w:right="0"/>
      <w:jc w:val="both"/>
    </w:pPr>
    <w:rPr>
      <w:color w:val="000000"/>
      <w:sz w:val="24"/>
      <w:szCs w:val="24"/>
    </w:rPr>
  </w:style>
  <w:style w:styleId="style234" w:type="paragraph">
    <w:name w:val="Normal (Web)"/>
    <w:basedOn w:val="style0"/>
    <w:next w:val="style234"/>
    <w:pPr>
      <w:widowControl/>
      <w:spacing w:after="280" w:before="280"/>
    </w:pPr>
    <w:rPr>
      <w:color w:val="000000"/>
      <w:sz w:val="24"/>
      <w:szCs w:val="24"/>
    </w:rPr>
  </w:style>
  <w:style w:styleId="style235" w:type="paragraph">
    <w:name w:val="No Spacing"/>
    <w:next w:val="style235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Times New Roman" w:hAnsi="Calibri"/>
      <w:color w:val="00000A"/>
      <w:sz w:val="22"/>
      <w:szCs w:val="22"/>
      <w:lang w:bidi="ar-SA" w:eastAsia="zh-CN" w:val="ru-RU"/>
    </w:rPr>
  </w:style>
  <w:style w:styleId="style236" w:type="paragraph">
    <w:name w:val="основной"/>
    <w:basedOn w:val="style0"/>
    <w:next w:val="style236"/>
    <w:pPr>
      <w:keepNext/>
    </w:pPr>
    <w:rPr>
      <w:rFonts w:eastAsia="Lucida Sans Unicode"/>
      <w:sz w:val="24"/>
      <w:szCs w:val="24"/>
    </w:rPr>
  </w:style>
  <w:style w:styleId="style237" w:type="paragraph">
    <w:name w:val="footnote text"/>
    <w:basedOn w:val="style0"/>
    <w:next w:val="style237"/>
    <w:pPr>
      <w:widowControl/>
    </w:pPr>
    <w:rPr/>
  </w:style>
  <w:style w:styleId="style238" w:type="paragraph">
    <w:name w:val="nienie"/>
    <w:basedOn w:val="style221"/>
    <w:next w:val="style238"/>
    <w:pPr>
      <w:keepLines/>
      <w:ind w:hanging="0" w:left="425" w:right="0"/>
      <w:jc w:val="both"/>
    </w:pPr>
    <w:rPr>
      <w:rFonts w:ascii="Peterburg" w:cs="Peterburg" w:eastAsia="Arial" w:hAnsi="Peterburg"/>
      <w:sz w:val="24"/>
      <w:szCs w:val="24"/>
    </w:rPr>
  </w:style>
  <w:style w:styleId="style239" w:type="paragraph">
    <w:name w:val="Содержимое врезки"/>
    <w:basedOn w:val="style207"/>
    <w:next w:val="style239"/>
    <w:pPr/>
    <w:rPr/>
  </w:style>
  <w:style w:styleId="style240" w:type="paragraph">
    <w:name w:val="Содержимое таблицы"/>
    <w:basedOn w:val="style0"/>
    <w:next w:val="style240"/>
    <w:pPr>
      <w:suppressLineNumbers/>
    </w:pPr>
    <w:rPr/>
  </w:style>
  <w:style w:styleId="style241" w:type="paragraph">
    <w:name w:val="Заголовок таблицы"/>
    <w:basedOn w:val="style240"/>
    <w:next w:val="style241"/>
    <w:pPr>
      <w:suppressLineNumbers/>
      <w:jc w:val="center"/>
    </w:pPr>
    <w:rPr>
      <w:b/>
      <w:bCs/>
    </w:rPr>
  </w:style>
  <w:style w:styleId="style242" w:type="paragraph">
    <w:name w:val="ConsPlusTitle"/>
    <w:basedOn w:val="style0"/>
    <w:next w:val="style242"/>
    <w:pPr/>
    <w:rPr>
      <w:rFonts w:ascii="Arial" w:cs="Arial" w:eastAsia="Arial" w:hAnsi="Arial"/>
      <w:b/>
      <w:bCs/>
      <w:lang w:bidi="hi-IN"/>
    </w:rPr>
  </w:style>
  <w:style w:styleId="style243" w:type="paragraph">
    <w:name w:val="ConsPlusCell"/>
    <w:basedOn w:val="style0"/>
    <w:next w:val="style243"/>
    <w:pPr/>
    <w:rPr>
      <w:rFonts w:ascii="Arial" w:cs="Arial" w:eastAsia="Arial" w:hAnsi="Arial"/>
      <w:lang w:bidi="hi-IN"/>
    </w:rPr>
  </w:style>
  <w:style w:styleId="style244" w:type="paragraph">
    <w:name w:val="ConsPlusDocList"/>
    <w:basedOn w:val="style0"/>
    <w:next w:val="style244"/>
    <w:pPr>
      <w:widowControl w:val="false"/>
      <w:suppressAutoHyphens w:val="true"/>
      <w:spacing w:after="0" w:before="0" w:line="100" w:lineRule="atLeast"/>
    </w:pPr>
    <w:rPr>
      <w:rFonts w:ascii="Arial" w:cs="Arial" w:eastAsia="Arial" w:hAnsi="Arial"/>
      <w:color w:val="00000A"/>
      <w:sz w:val="20"/>
      <w:szCs w:val="20"/>
      <w:lang w:bidi="hi-IN" w:eastAsia="zh-CN"/>
    </w:rPr>
  </w:style>
  <w:style w:styleId="style245" w:type="paragraph">
    <w:name w:val="List Paragraph"/>
    <w:basedOn w:val="style0"/>
    <w:next w:val="style245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2016-04-05T07:36:00.00Z</dcterms:created>
  <dc:creator>1</dc:creator>
  <cp:lastModifiedBy>Андрей</cp:lastModifiedBy>
  <dcterms:modified xsi:type="dcterms:W3CDTF">2016-11-16T11:32:00.00Z</dcterms:modified>
  <cp:revision>4</cp:revision>
</cp:coreProperties>
</file>